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021911" w:rsidRPr="00021911" w14:paraId="27C73B04" w14:textId="77777777" w:rsidTr="00D23B52">
        <w:trPr>
          <w:trHeight w:val="2096"/>
        </w:trPr>
        <w:tc>
          <w:tcPr>
            <w:tcW w:w="10200" w:type="dxa"/>
            <w:shd w:val="pct10" w:color="auto" w:fill="auto"/>
            <w:vAlign w:val="center"/>
          </w:tcPr>
          <w:p w14:paraId="4C8A962B" w14:textId="77777777" w:rsidR="00B2238A" w:rsidRPr="00021911" w:rsidRDefault="00B2238A">
            <w:pPr>
              <w:shd w:val="pct10" w:color="auto" w:fill="auto"/>
              <w:jc w:val="center"/>
              <w:rPr>
                <w:rFonts w:ascii="Tahoma" w:hAnsi="Tahoma" w:cs="Tahoma"/>
                <w:b/>
                <w:sz w:val="22"/>
                <w:szCs w:val="22"/>
              </w:rPr>
            </w:pPr>
          </w:p>
          <w:p w14:paraId="7BAFBDC5" w14:textId="6C0B764F" w:rsidR="00B2238A" w:rsidRPr="0098516C" w:rsidRDefault="00CC6AA2">
            <w:pPr>
              <w:shd w:val="pct10" w:color="auto" w:fill="auto"/>
              <w:jc w:val="center"/>
              <w:rPr>
                <w:rFonts w:ascii="Tahoma" w:hAnsi="Tahoma" w:cs="Tahoma"/>
                <w:b/>
                <w:sz w:val="22"/>
                <w:szCs w:val="22"/>
              </w:rPr>
            </w:pPr>
            <w:r w:rsidRPr="005A0049">
              <w:rPr>
                <w:rFonts w:ascii="Tahoma" w:hAnsi="Tahoma" w:cs="Tahoma"/>
                <w:b/>
                <w:sz w:val="22"/>
                <w:szCs w:val="22"/>
              </w:rPr>
              <w:t xml:space="preserve">WNIOSEK O UDZIELENIE </w:t>
            </w:r>
            <w:r w:rsidRPr="0098516C">
              <w:rPr>
                <w:rFonts w:ascii="Tahoma" w:hAnsi="Tahoma" w:cs="Tahoma"/>
                <w:b/>
                <w:sz w:val="22"/>
                <w:szCs w:val="22"/>
              </w:rPr>
              <w:t xml:space="preserve">WSPARCIA </w:t>
            </w:r>
            <w:r w:rsidR="002F6932" w:rsidRPr="0098516C">
              <w:rPr>
                <w:rFonts w:ascii="Tahoma" w:hAnsi="Tahoma" w:cs="Tahoma"/>
                <w:b/>
                <w:sz w:val="22"/>
                <w:szCs w:val="22"/>
              </w:rPr>
              <w:t xml:space="preserve">W RAMACH </w:t>
            </w:r>
            <w:r w:rsidRPr="0098516C">
              <w:rPr>
                <w:rFonts w:ascii="Tahoma" w:hAnsi="Tahoma" w:cs="Tahoma"/>
                <w:b/>
                <w:sz w:val="22"/>
                <w:szCs w:val="22"/>
              </w:rPr>
              <w:t>INSTRUMENTU FINANSOWEGO</w:t>
            </w:r>
          </w:p>
          <w:p w14:paraId="24B751BB" w14:textId="1D3C2A5F" w:rsidR="00B2238A" w:rsidRPr="006C089C" w:rsidRDefault="006C089C" w:rsidP="001C6DFB">
            <w:pPr>
              <w:shd w:val="pct10" w:color="auto" w:fill="auto"/>
              <w:jc w:val="center"/>
              <w:rPr>
                <w:rFonts w:ascii="Tahoma" w:hAnsi="Tahoma" w:cs="Tahoma"/>
                <w:b/>
              </w:rPr>
            </w:pPr>
            <w:r w:rsidRPr="0098516C">
              <w:rPr>
                <w:rFonts w:ascii="Tahoma" w:hAnsi="Tahoma" w:cs="Tahoma"/>
                <w:b/>
                <w:sz w:val="22"/>
                <w:szCs w:val="22"/>
              </w:rPr>
              <w:t xml:space="preserve">POŻYCZKA NA POPRAWĘ EFEKTYWNOŚCI </w:t>
            </w:r>
            <w:r w:rsidR="00075BE3" w:rsidRPr="0098516C">
              <w:rPr>
                <w:rFonts w:ascii="Tahoma" w:hAnsi="Tahoma" w:cs="Tahoma"/>
                <w:b/>
                <w:sz w:val="22"/>
                <w:szCs w:val="22"/>
              </w:rPr>
              <w:t xml:space="preserve">ENERGETYCZNEJ </w:t>
            </w:r>
            <w:r w:rsidRPr="005A0049">
              <w:rPr>
                <w:rFonts w:ascii="Tahoma" w:hAnsi="Tahoma" w:cs="Tahoma"/>
                <w:b/>
                <w:sz w:val="22"/>
                <w:szCs w:val="22"/>
              </w:rPr>
              <w:t>BUDYNKÓW MIESZKALNYCH</w:t>
            </w:r>
          </w:p>
        </w:tc>
      </w:tr>
    </w:tbl>
    <w:p w14:paraId="212FD841" w14:textId="77777777" w:rsidR="00B2238A" w:rsidRPr="00021911" w:rsidRDefault="00B2238A">
      <w:pPr>
        <w:rPr>
          <w:rFonts w:ascii="Tahoma" w:hAnsi="Tahoma" w:cs="Tahoma"/>
          <w:sz w:val="22"/>
          <w:szCs w:val="22"/>
        </w:rPr>
      </w:pPr>
    </w:p>
    <w:p w14:paraId="4387FA3F" w14:textId="77777777" w:rsidR="00B2238A" w:rsidRPr="00021911" w:rsidRDefault="00CC6AA2">
      <w:pPr>
        <w:ind w:left="-142"/>
        <w:rPr>
          <w:rFonts w:ascii="Tahoma" w:hAnsi="Tahoma" w:cs="Tahoma"/>
          <w:b/>
          <w:sz w:val="22"/>
          <w:szCs w:val="22"/>
          <w:u w:val="single"/>
        </w:rPr>
      </w:pPr>
      <w:r w:rsidRPr="00021911">
        <w:rPr>
          <w:rFonts w:ascii="Tahoma" w:hAnsi="Tahoma" w:cs="Tahoma"/>
          <w:b/>
          <w:sz w:val="22"/>
          <w:szCs w:val="22"/>
          <w:u w:val="single"/>
        </w:rPr>
        <w:t>Należy parafować każdą stronę Wniosku.</w:t>
      </w:r>
    </w:p>
    <w:p w14:paraId="52982B69" w14:textId="77777777" w:rsidR="00B2238A" w:rsidRPr="00021911" w:rsidRDefault="00CC6AA2">
      <w:pPr>
        <w:rPr>
          <w:rFonts w:ascii="Tahoma" w:hAnsi="Tahoma" w:cs="Tahoma"/>
          <w:b/>
          <w:sz w:val="22"/>
          <w:szCs w:val="22"/>
        </w:rPr>
      </w:pPr>
      <w:r w:rsidRPr="00021911">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021911" w:rsidRPr="00021911" w14:paraId="37FE5EDD" w14:textId="77777777" w:rsidTr="00BC584A">
        <w:trPr>
          <w:trHeight w:val="826"/>
        </w:trPr>
        <w:tc>
          <w:tcPr>
            <w:tcW w:w="3403" w:type="dxa"/>
            <w:gridSpan w:val="4"/>
            <w:shd w:val="pct10" w:color="auto" w:fill="auto"/>
            <w:vAlign w:val="center"/>
          </w:tcPr>
          <w:p w14:paraId="32C643E5" w14:textId="77777777" w:rsidR="00B2238A" w:rsidRPr="00021911" w:rsidRDefault="00CC6AA2">
            <w:pPr>
              <w:rPr>
                <w:rFonts w:ascii="Tahoma" w:hAnsi="Tahoma" w:cs="Tahoma"/>
                <w:sz w:val="22"/>
                <w:szCs w:val="22"/>
              </w:rPr>
            </w:pPr>
            <w:r w:rsidRPr="00021911">
              <w:rPr>
                <w:rFonts w:ascii="Tahoma" w:hAnsi="Tahoma" w:cs="Tahoma"/>
                <w:sz w:val="22"/>
                <w:szCs w:val="22"/>
              </w:rPr>
              <w:t>Pełna nazwa Wnioskodawcy</w:t>
            </w:r>
          </w:p>
          <w:p w14:paraId="7B277F7B" w14:textId="77777777" w:rsidR="00B2238A" w:rsidRPr="00021911" w:rsidRDefault="00CC6AA2">
            <w:pPr>
              <w:rPr>
                <w:rFonts w:ascii="Tahoma" w:hAnsi="Tahoma" w:cs="Tahoma"/>
                <w:sz w:val="22"/>
                <w:szCs w:val="22"/>
              </w:rPr>
            </w:pPr>
            <w:r w:rsidRPr="00021911">
              <w:rPr>
                <w:rFonts w:ascii="Tahoma" w:hAnsi="Tahoma" w:cs="Tahoma"/>
                <w:sz w:val="22"/>
                <w:szCs w:val="22"/>
              </w:rPr>
              <w:t>/Nazwa Firmy</w:t>
            </w:r>
          </w:p>
          <w:p w14:paraId="355282FA" w14:textId="77777777" w:rsidR="00B2238A" w:rsidRPr="00021911" w:rsidRDefault="00CC6AA2">
            <w:pPr>
              <w:rPr>
                <w:rFonts w:ascii="Tahoma" w:hAnsi="Tahoma" w:cs="Tahoma"/>
                <w:sz w:val="22"/>
                <w:szCs w:val="22"/>
              </w:rPr>
            </w:pPr>
            <w:r w:rsidRPr="00021911">
              <w:rPr>
                <w:rFonts w:ascii="Tahoma" w:hAnsi="Tahoma" w:cs="Tahoma"/>
                <w:sz w:val="22"/>
                <w:szCs w:val="22"/>
              </w:rPr>
              <w:t>Nazwisko i imię:</w:t>
            </w:r>
          </w:p>
        </w:tc>
        <w:tc>
          <w:tcPr>
            <w:tcW w:w="6691" w:type="dxa"/>
            <w:gridSpan w:val="2"/>
            <w:vAlign w:val="center"/>
          </w:tcPr>
          <w:p w14:paraId="39777CE0" w14:textId="0ED7264F" w:rsidR="00B2238A" w:rsidRPr="00021911" w:rsidRDefault="00B2238A">
            <w:pPr>
              <w:rPr>
                <w:rFonts w:ascii="Tahoma" w:hAnsi="Tahoma" w:cs="Tahoma"/>
                <w:sz w:val="22"/>
                <w:szCs w:val="22"/>
              </w:rPr>
            </w:pPr>
          </w:p>
        </w:tc>
      </w:tr>
      <w:tr w:rsidR="00021911" w:rsidRPr="00021911" w14:paraId="66C46A7E" w14:textId="77777777" w:rsidTr="00BC584A">
        <w:trPr>
          <w:trHeight w:val="900"/>
        </w:trPr>
        <w:tc>
          <w:tcPr>
            <w:tcW w:w="1843" w:type="dxa"/>
            <w:vMerge w:val="restart"/>
            <w:shd w:val="pct10" w:color="auto" w:fill="auto"/>
            <w:vAlign w:val="center"/>
          </w:tcPr>
          <w:p w14:paraId="348A14AF" w14:textId="77777777" w:rsidR="00B2238A" w:rsidRPr="00021911" w:rsidRDefault="00CC6AA2">
            <w:pPr>
              <w:rPr>
                <w:rFonts w:ascii="Tahoma" w:hAnsi="Tahoma" w:cs="Tahoma"/>
                <w:sz w:val="22"/>
                <w:szCs w:val="22"/>
              </w:rPr>
            </w:pPr>
            <w:r w:rsidRPr="00021911">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021911" w:rsidRDefault="00B2238A">
            <w:pPr>
              <w:rPr>
                <w:rFonts w:ascii="Tahoma" w:hAnsi="Tahoma" w:cs="Tahoma"/>
                <w:sz w:val="22"/>
                <w:szCs w:val="22"/>
              </w:rPr>
            </w:pPr>
          </w:p>
          <w:p w14:paraId="61BBB5C6" w14:textId="77777777" w:rsidR="00B2238A" w:rsidRPr="00021911" w:rsidRDefault="00CC6AA2">
            <w:pPr>
              <w:rPr>
                <w:rFonts w:ascii="Tahoma" w:hAnsi="Tahoma" w:cs="Tahoma"/>
                <w:sz w:val="22"/>
                <w:szCs w:val="22"/>
              </w:rPr>
            </w:pPr>
            <w:r w:rsidRPr="00021911">
              <w:rPr>
                <w:rFonts w:ascii="Tahoma" w:hAnsi="Tahoma" w:cs="Tahoma"/>
                <w:sz w:val="22"/>
                <w:szCs w:val="22"/>
              </w:rPr>
              <w:t>Ulica, nr domu /lokalu:</w:t>
            </w:r>
          </w:p>
          <w:p w14:paraId="793958AC" w14:textId="77777777" w:rsidR="00B2238A" w:rsidRPr="00021911" w:rsidRDefault="00B2238A">
            <w:pPr>
              <w:rPr>
                <w:rFonts w:ascii="Tahoma" w:hAnsi="Tahoma" w:cs="Tahoma"/>
                <w:sz w:val="22"/>
                <w:szCs w:val="22"/>
              </w:rPr>
            </w:pPr>
          </w:p>
        </w:tc>
        <w:tc>
          <w:tcPr>
            <w:tcW w:w="6691" w:type="dxa"/>
            <w:gridSpan w:val="2"/>
            <w:vAlign w:val="center"/>
          </w:tcPr>
          <w:p w14:paraId="280BC655" w14:textId="6EE56835" w:rsidR="00B2238A" w:rsidRPr="00021911" w:rsidRDefault="00B2238A">
            <w:pPr>
              <w:rPr>
                <w:rFonts w:ascii="Tahoma" w:hAnsi="Tahoma" w:cs="Tahoma"/>
                <w:sz w:val="22"/>
                <w:szCs w:val="22"/>
              </w:rPr>
            </w:pPr>
          </w:p>
        </w:tc>
      </w:tr>
      <w:tr w:rsidR="00021911" w:rsidRPr="00021911" w14:paraId="09D4FDA5" w14:textId="77777777" w:rsidTr="00BC584A">
        <w:trPr>
          <w:trHeight w:val="429"/>
        </w:trPr>
        <w:tc>
          <w:tcPr>
            <w:tcW w:w="1843" w:type="dxa"/>
            <w:vMerge/>
            <w:shd w:val="pct10" w:color="auto" w:fill="auto"/>
            <w:vAlign w:val="center"/>
          </w:tcPr>
          <w:p w14:paraId="183645C8"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021911" w:rsidRDefault="00B2238A">
            <w:pPr>
              <w:rPr>
                <w:rFonts w:ascii="Tahoma" w:hAnsi="Tahoma" w:cs="Tahoma"/>
                <w:sz w:val="22"/>
                <w:szCs w:val="22"/>
              </w:rPr>
            </w:pPr>
          </w:p>
          <w:p w14:paraId="6105EC39" w14:textId="77777777" w:rsidR="00B2238A" w:rsidRPr="00021911" w:rsidRDefault="00CC6AA2">
            <w:pPr>
              <w:rPr>
                <w:rFonts w:ascii="Tahoma" w:hAnsi="Tahoma" w:cs="Tahoma"/>
                <w:sz w:val="22"/>
                <w:szCs w:val="22"/>
              </w:rPr>
            </w:pPr>
            <w:r w:rsidRPr="00021911">
              <w:rPr>
                <w:rFonts w:ascii="Tahoma" w:hAnsi="Tahoma" w:cs="Tahoma"/>
                <w:sz w:val="22"/>
                <w:szCs w:val="22"/>
              </w:rPr>
              <w:t>Kod pocztowy:</w:t>
            </w:r>
          </w:p>
          <w:p w14:paraId="3B443DEB" w14:textId="77777777" w:rsidR="00B2238A" w:rsidRPr="00021911" w:rsidRDefault="00B2238A">
            <w:pPr>
              <w:rPr>
                <w:rFonts w:ascii="Tahoma" w:hAnsi="Tahoma" w:cs="Tahoma"/>
                <w:sz w:val="22"/>
                <w:szCs w:val="22"/>
              </w:rPr>
            </w:pPr>
          </w:p>
        </w:tc>
        <w:tc>
          <w:tcPr>
            <w:tcW w:w="6691" w:type="dxa"/>
            <w:gridSpan w:val="2"/>
            <w:vAlign w:val="center"/>
          </w:tcPr>
          <w:p w14:paraId="440839D6" w14:textId="77777777" w:rsidR="00B2238A" w:rsidRPr="00021911" w:rsidRDefault="00B2238A">
            <w:pPr>
              <w:rPr>
                <w:rFonts w:ascii="Tahoma" w:hAnsi="Tahoma" w:cs="Tahoma"/>
                <w:sz w:val="22"/>
                <w:szCs w:val="22"/>
              </w:rPr>
            </w:pPr>
          </w:p>
          <w:p w14:paraId="282E0DD2" w14:textId="77777777" w:rsidR="00B2238A" w:rsidRPr="00021911" w:rsidRDefault="00B2238A" w:rsidP="00CE55E5">
            <w:pPr>
              <w:rPr>
                <w:rFonts w:ascii="Tahoma" w:hAnsi="Tahoma" w:cs="Tahoma"/>
                <w:sz w:val="22"/>
                <w:szCs w:val="22"/>
              </w:rPr>
            </w:pPr>
          </w:p>
        </w:tc>
      </w:tr>
      <w:tr w:rsidR="00021911" w:rsidRPr="00021911"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021911" w:rsidRDefault="00CC6AA2">
            <w:pPr>
              <w:rPr>
                <w:rFonts w:ascii="Tahoma" w:hAnsi="Tahoma" w:cs="Tahoma"/>
                <w:sz w:val="22"/>
                <w:szCs w:val="22"/>
              </w:rPr>
            </w:pPr>
            <w:r w:rsidRPr="00021911">
              <w:rPr>
                <w:rFonts w:ascii="Tahoma" w:hAnsi="Tahoma" w:cs="Tahoma"/>
                <w:sz w:val="22"/>
                <w:szCs w:val="22"/>
              </w:rPr>
              <w:t>Miejscowość:</w:t>
            </w:r>
          </w:p>
        </w:tc>
        <w:tc>
          <w:tcPr>
            <w:tcW w:w="6691" w:type="dxa"/>
            <w:gridSpan w:val="2"/>
            <w:vAlign w:val="center"/>
          </w:tcPr>
          <w:p w14:paraId="5E92D6BF" w14:textId="71DBAC57" w:rsidR="00B2238A" w:rsidRPr="00021911" w:rsidRDefault="00B2238A">
            <w:pPr>
              <w:rPr>
                <w:rFonts w:ascii="Tahoma" w:hAnsi="Tahoma" w:cs="Tahoma"/>
                <w:sz w:val="22"/>
                <w:szCs w:val="22"/>
              </w:rPr>
            </w:pPr>
          </w:p>
        </w:tc>
      </w:tr>
      <w:tr w:rsidR="00021911" w:rsidRPr="00021911" w14:paraId="7953B007" w14:textId="77777777" w:rsidTr="00BC584A">
        <w:trPr>
          <w:trHeight w:val="407"/>
        </w:trPr>
        <w:tc>
          <w:tcPr>
            <w:tcW w:w="1843" w:type="dxa"/>
            <w:shd w:val="pct10" w:color="auto" w:fill="auto"/>
            <w:vAlign w:val="center"/>
          </w:tcPr>
          <w:p w14:paraId="754A7365" w14:textId="77777777" w:rsidR="00B2238A" w:rsidRPr="00021911" w:rsidRDefault="00CC6AA2">
            <w:pPr>
              <w:rPr>
                <w:rFonts w:ascii="Tahoma" w:hAnsi="Tahoma" w:cs="Tahoma"/>
                <w:sz w:val="22"/>
                <w:szCs w:val="22"/>
              </w:rPr>
            </w:pPr>
            <w:r w:rsidRPr="00021911">
              <w:rPr>
                <w:rFonts w:ascii="Tahoma" w:hAnsi="Tahoma" w:cs="Tahoma"/>
                <w:sz w:val="22"/>
                <w:szCs w:val="22"/>
              </w:rPr>
              <w:t>Gmina:</w:t>
            </w:r>
          </w:p>
        </w:tc>
        <w:tc>
          <w:tcPr>
            <w:tcW w:w="8251" w:type="dxa"/>
            <w:gridSpan w:val="5"/>
            <w:vAlign w:val="center"/>
          </w:tcPr>
          <w:p w14:paraId="4439D2A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45EE978" w14:textId="77777777" w:rsidTr="00BC584A">
        <w:trPr>
          <w:trHeight w:val="407"/>
        </w:trPr>
        <w:tc>
          <w:tcPr>
            <w:tcW w:w="1843" w:type="dxa"/>
            <w:shd w:val="pct10" w:color="auto" w:fill="auto"/>
            <w:vAlign w:val="center"/>
          </w:tcPr>
          <w:p w14:paraId="1A94E871" w14:textId="77777777" w:rsidR="00B2238A" w:rsidRPr="00021911" w:rsidRDefault="00CC6AA2">
            <w:pPr>
              <w:rPr>
                <w:rFonts w:ascii="Tahoma" w:hAnsi="Tahoma" w:cs="Tahoma"/>
                <w:sz w:val="22"/>
                <w:szCs w:val="22"/>
              </w:rPr>
            </w:pPr>
            <w:r w:rsidRPr="00021911">
              <w:rPr>
                <w:rFonts w:ascii="Tahoma" w:hAnsi="Tahoma" w:cs="Tahoma"/>
                <w:sz w:val="22"/>
                <w:szCs w:val="22"/>
              </w:rPr>
              <w:t>Powiat:</w:t>
            </w:r>
          </w:p>
        </w:tc>
        <w:tc>
          <w:tcPr>
            <w:tcW w:w="8251" w:type="dxa"/>
            <w:gridSpan w:val="5"/>
            <w:vAlign w:val="center"/>
          </w:tcPr>
          <w:p w14:paraId="5DA600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9FE7D0B" w14:textId="77777777" w:rsidTr="00BC584A">
        <w:trPr>
          <w:trHeight w:val="549"/>
        </w:trPr>
        <w:tc>
          <w:tcPr>
            <w:tcW w:w="3356" w:type="dxa"/>
            <w:gridSpan w:val="3"/>
            <w:shd w:val="pct10" w:color="auto" w:fill="auto"/>
            <w:vAlign w:val="center"/>
          </w:tcPr>
          <w:p w14:paraId="082F7C62" w14:textId="77777777" w:rsidR="00B2238A" w:rsidRPr="00021911" w:rsidRDefault="00CC6AA2">
            <w:pPr>
              <w:rPr>
                <w:rFonts w:ascii="Tahoma" w:hAnsi="Tahoma" w:cs="Tahoma"/>
                <w:sz w:val="22"/>
                <w:szCs w:val="22"/>
              </w:rPr>
            </w:pPr>
            <w:r w:rsidRPr="00021911">
              <w:rPr>
                <w:rFonts w:ascii="Tahoma" w:hAnsi="Tahoma" w:cs="Tahoma"/>
                <w:sz w:val="22"/>
                <w:szCs w:val="22"/>
              </w:rPr>
              <w:t>Telefon stacjonarny / kom./fax.:</w:t>
            </w:r>
          </w:p>
        </w:tc>
        <w:tc>
          <w:tcPr>
            <w:tcW w:w="6738" w:type="dxa"/>
            <w:gridSpan w:val="3"/>
            <w:vAlign w:val="center"/>
          </w:tcPr>
          <w:p w14:paraId="20C382A3" w14:textId="77777777" w:rsidR="00B2238A" w:rsidRPr="00021911" w:rsidRDefault="00CC6AA2">
            <w:pPr>
              <w:rPr>
                <w:rFonts w:ascii="Tahoma" w:hAnsi="Tahoma" w:cs="Tahoma"/>
                <w:b/>
                <w:bCs/>
                <w:sz w:val="22"/>
                <w:szCs w:val="22"/>
              </w:rPr>
            </w:pPr>
            <w:r w:rsidRPr="00021911">
              <w:rPr>
                <w:rFonts w:ascii="Tahoma" w:hAnsi="Tahoma" w:cs="Tahoma"/>
                <w:b/>
                <w:bCs/>
                <w:sz w:val="22"/>
                <w:szCs w:val="22"/>
              </w:rPr>
              <w:t>–––––</w:t>
            </w:r>
          </w:p>
          <w:p w14:paraId="07776230" w14:textId="136F85D0" w:rsidR="00B2238A" w:rsidRPr="00021911" w:rsidRDefault="00B2238A">
            <w:pPr>
              <w:rPr>
                <w:rFonts w:ascii="Tahoma" w:hAnsi="Tahoma" w:cs="Tahoma"/>
                <w:b/>
                <w:bCs/>
                <w:sz w:val="22"/>
                <w:szCs w:val="22"/>
              </w:rPr>
            </w:pPr>
          </w:p>
        </w:tc>
      </w:tr>
      <w:tr w:rsidR="00021911" w:rsidRPr="00021911" w14:paraId="1BB6B11B" w14:textId="77777777" w:rsidTr="00BC584A">
        <w:trPr>
          <w:trHeight w:val="473"/>
        </w:trPr>
        <w:tc>
          <w:tcPr>
            <w:tcW w:w="1901" w:type="dxa"/>
            <w:gridSpan w:val="2"/>
            <w:shd w:val="pct10" w:color="auto" w:fill="auto"/>
            <w:vAlign w:val="center"/>
          </w:tcPr>
          <w:p w14:paraId="030FCBEB" w14:textId="77777777" w:rsidR="00B2238A" w:rsidRPr="00021911" w:rsidRDefault="00CC6AA2">
            <w:pPr>
              <w:rPr>
                <w:rFonts w:ascii="Tahoma" w:hAnsi="Tahoma" w:cs="Tahoma"/>
                <w:sz w:val="22"/>
                <w:szCs w:val="22"/>
              </w:rPr>
            </w:pPr>
            <w:r w:rsidRPr="00021911">
              <w:rPr>
                <w:rFonts w:ascii="Tahoma" w:hAnsi="Tahoma" w:cs="Tahoma"/>
                <w:sz w:val="22"/>
                <w:szCs w:val="22"/>
              </w:rPr>
              <w:t>e-mail:</w:t>
            </w:r>
          </w:p>
        </w:tc>
        <w:tc>
          <w:tcPr>
            <w:tcW w:w="8193" w:type="dxa"/>
            <w:gridSpan w:val="4"/>
            <w:vAlign w:val="center"/>
          </w:tcPr>
          <w:p w14:paraId="100E9D56"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021911" w:rsidRDefault="00CC6AA2">
            <w:pPr>
              <w:rPr>
                <w:rFonts w:ascii="Tahoma" w:hAnsi="Tahoma" w:cs="Tahoma"/>
                <w:sz w:val="22"/>
                <w:szCs w:val="22"/>
              </w:rPr>
            </w:pPr>
            <w:r w:rsidRPr="00021911">
              <w:rPr>
                <w:rFonts w:ascii="Tahoma" w:hAnsi="Tahoma" w:cs="Tahoma"/>
                <w:sz w:val="22"/>
                <w:szCs w:val="22"/>
              </w:rPr>
              <w:t>www:</w:t>
            </w:r>
          </w:p>
        </w:tc>
        <w:tc>
          <w:tcPr>
            <w:tcW w:w="8193" w:type="dxa"/>
            <w:gridSpan w:val="4"/>
            <w:vAlign w:val="center"/>
          </w:tcPr>
          <w:p w14:paraId="21AD3B47"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599D17A1" w14:textId="77777777" w:rsidTr="00BC584A">
        <w:trPr>
          <w:trHeight w:val="449"/>
        </w:trPr>
        <w:tc>
          <w:tcPr>
            <w:tcW w:w="1901" w:type="dxa"/>
            <w:gridSpan w:val="2"/>
            <w:shd w:val="pct10" w:color="auto" w:fill="auto"/>
            <w:vAlign w:val="center"/>
          </w:tcPr>
          <w:p w14:paraId="43F717C6" w14:textId="77777777" w:rsidR="00B2238A" w:rsidRPr="00021911" w:rsidRDefault="00CC6AA2">
            <w:pPr>
              <w:rPr>
                <w:rFonts w:ascii="Tahoma" w:hAnsi="Tahoma" w:cs="Tahoma"/>
                <w:sz w:val="22"/>
                <w:szCs w:val="22"/>
              </w:rPr>
            </w:pPr>
            <w:r w:rsidRPr="00021911">
              <w:rPr>
                <w:rFonts w:ascii="Tahoma" w:hAnsi="Tahoma" w:cs="Tahoma"/>
                <w:sz w:val="22"/>
                <w:szCs w:val="22"/>
              </w:rPr>
              <w:t>REGON:</w:t>
            </w:r>
          </w:p>
        </w:tc>
        <w:tc>
          <w:tcPr>
            <w:tcW w:w="1502" w:type="dxa"/>
            <w:gridSpan w:val="2"/>
            <w:shd w:val="clear" w:color="auto" w:fill="auto"/>
            <w:vAlign w:val="center"/>
          </w:tcPr>
          <w:p w14:paraId="7957DAEC"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c>
          <w:tcPr>
            <w:tcW w:w="1559" w:type="dxa"/>
            <w:shd w:val="pct10" w:color="auto" w:fill="auto"/>
            <w:vAlign w:val="center"/>
          </w:tcPr>
          <w:p w14:paraId="3A768154" w14:textId="77777777" w:rsidR="00B2238A" w:rsidRPr="00021911" w:rsidRDefault="00CC6AA2">
            <w:pPr>
              <w:rPr>
                <w:rFonts w:ascii="Tahoma" w:hAnsi="Tahoma" w:cs="Tahoma"/>
                <w:sz w:val="22"/>
                <w:szCs w:val="22"/>
              </w:rPr>
            </w:pPr>
            <w:r w:rsidRPr="00021911">
              <w:rPr>
                <w:rFonts w:ascii="Tahoma" w:hAnsi="Tahoma" w:cs="Tahoma"/>
                <w:sz w:val="22"/>
                <w:szCs w:val="22"/>
              </w:rPr>
              <w:t>NIP:</w:t>
            </w:r>
          </w:p>
        </w:tc>
        <w:tc>
          <w:tcPr>
            <w:tcW w:w="5132" w:type="dxa"/>
            <w:vAlign w:val="center"/>
          </w:tcPr>
          <w:p w14:paraId="6F4C3513" w14:textId="4EA24F45" w:rsidR="00B2238A" w:rsidRPr="00021911" w:rsidRDefault="00B2238A">
            <w:pPr>
              <w:rPr>
                <w:rFonts w:ascii="Tahoma" w:hAnsi="Tahoma" w:cs="Tahoma"/>
                <w:sz w:val="22"/>
                <w:szCs w:val="22"/>
              </w:rPr>
            </w:pPr>
          </w:p>
        </w:tc>
      </w:tr>
      <w:tr w:rsidR="00021911" w:rsidRPr="00021911" w14:paraId="0A9B535F" w14:textId="77777777" w:rsidTr="00BC584A">
        <w:trPr>
          <w:trHeight w:val="449"/>
        </w:trPr>
        <w:tc>
          <w:tcPr>
            <w:tcW w:w="3403" w:type="dxa"/>
            <w:gridSpan w:val="4"/>
            <w:shd w:val="pct10" w:color="auto" w:fill="auto"/>
            <w:vAlign w:val="center"/>
          </w:tcPr>
          <w:p w14:paraId="7AA073E5" w14:textId="77777777" w:rsidR="00B2238A" w:rsidRPr="00021911" w:rsidRDefault="00CC6AA2">
            <w:pPr>
              <w:rPr>
                <w:rFonts w:ascii="Tahoma" w:hAnsi="Tahoma" w:cs="Tahoma"/>
                <w:sz w:val="22"/>
                <w:szCs w:val="22"/>
              </w:rPr>
            </w:pPr>
            <w:r w:rsidRPr="00021911">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021911" w:rsidRDefault="00B2238A">
            <w:pPr>
              <w:rPr>
                <w:rFonts w:ascii="Tahoma" w:hAnsi="Tahoma" w:cs="Tahoma"/>
                <w:sz w:val="22"/>
                <w:szCs w:val="22"/>
              </w:rPr>
            </w:pPr>
          </w:p>
        </w:tc>
      </w:tr>
      <w:tr w:rsidR="00021911" w:rsidRPr="00021911" w14:paraId="4D664FE5" w14:textId="77777777" w:rsidTr="00BC584A">
        <w:trPr>
          <w:trHeight w:val="848"/>
        </w:trPr>
        <w:tc>
          <w:tcPr>
            <w:tcW w:w="3403" w:type="dxa"/>
            <w:gridSpan w:val="4"/>
            <w:shd w:val="pct10" w:color="auto" w:fill="auto"/>
            <w:vAlign w:val="center"/>
          </w:tcPr>
          <w:p w14:paraId="03DA18CA" w14:textId="77777777" w:rsidR="00B2238A" w:rsidRPr="00021911" w:rsidRDefault="00CC6AA2">
            <w:pPr>
              <w:rPr>
                <w:rFonts w:ascii="Tahoma" w:hAnsi="Tahoma" w:cs="Tahoma"/>
                <w:sz w:val="22"/>
                <w:szCs w:val="22"/>
              </w:rPr>
            </w:pPr>
            <w:r w:rsidRPr="00021911">
              <w:rPr>
                <w:rFonts w:ascii="Tahoma" w:hAnsi="Tahoma" w:cs="Tahoma"/>
                <w:sz w:val="22"/>
                <w:szCs w:val="22"/>
              </w:rPr>
              <w:t>Forma prawna</w:t>
            </w:r>
          </w:p>
        </w:tc>
        <w:tc>
          <w:tcPr>
            <w:tcW w:w="6691" w:type="dxa"/>
            <w:gridSpan w:val="2"/>
            <w:vAlign w:val="center"/>
          </w:tcPr>
          <w:p w14:paraId="60F5B67A" w14:textId="43C7FA89" w:rsidR="00B2238A" w:rsidRPr="00021911" w:rsidRDefault="00B2238A">
            <w:pPr>
              <w:rPr>
                <w:rFonts w:ascii="Tahoma" w:hAnsi="Tahoma" w:cs="Tahoma"/>
                <w:sz w:val="22"/>
                <w:szCs w:val="22"/>
              </w:rPr>
            </w:pPr>
          </w:p>
        </w:tc>
      </w:tr>
      <w:tr w:rsidR="00021911" w:rsidRPr="00021911" w14:paraId="3DB14EFB" w14:textId="77777777" w:rsidTr="00BC584A">
        <w:trPr>
          <w:trHeight w:val="842"/>
        </w:trPr>
        <w:tc>
          <w:tcPr>
            <w:tcW w:w="3403" w:type="dxa"/>
            <w:gridSpan w:val="4"/>
            <w:shd w:val="pct10" w:color="auto" w:fill="auto"/>
            <w:vAlign w:val="center"/>
          </w:tcPr>
          <w:p w14:paraId="6913DB68" w14:textId="77777777" w:rsidR="00B2238A" w:rsidRPr="00021911" w:rsidRDefault="00CC6AA2">
            <w:pPr>
              <w:rPr>
                <w:rFonts w:ascii="Tahoma" w:hAnsi="Tahoma" w:cs="Tahoma"/>
                <w:sz w:val="22"/>
                <w:szCs w:val="22"/>
              </w:rPr>
            </w:pPr>
            <w:r w:rsidRPr="00021911">
              <w:rPr>
                <w:rFonts w:ascii="Tahoma" w:hAnsi="Tahoma" w:cs="Tahoma"/>
                <w:sz w:val="22"/>
                <w:szCs w:val="22"/>
              </w:rPr>
              <w:t>Działalność wg PKD/EKD (nr)</w:t>
            </w:r>
          </w:p>
        </w:tc>
        <w:tc>
          <w:tcPr>
            <w:tcW w:w="6691" w:type="dxa"/>
            <w:gridSpan w:val="2"/>
            <w:vAlign w:val="center"/>
          </w:tcPr>
          <w:p w14:paraId="39D50F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7433CAF" w14:textId="77777777" w:rsidTr="00BC584A">
        <w:trPr>
          <w:trHeight w:val="991"/>
        </w:trPr>
        <w:tc>
          <w:tcPr>
            <w:tcW w:w="3403" w:type="dxa"/>
            <w:gridSpan w:val="4"/>
            <w:shd w:val="pct10" w:color="auto" w:fill="auto"/>
            <w:vAlign w:val="center"/>
          </w:tcPr>
          <w:p w14:paraId="562FDAA9" w14:textId="77777777" w:rsidR="00B2238A" w:rsidRPr="00021911" w:rsidRDefault="00CC6AA2">
            <w:pPr>
              <w:rPr>
                <w:rFonts w:ascii="Tahoma" w:hAnsi="Tahoma" w:cs="Tahoma"/>
                <w:sz w:val="22"/>
                <w:szCs w:val="22"/>
              </w:rPr>
            </w:pPr>
            <w:r w:rsidRPr="00021911">
              <w:rPr>
                <w:rFonts w:ascii="Tahoma" w:hAnsi="Tahoma" w:cs="Tahoma"/>
                <w:sz w:val="22"/>
                <w:szCs w:val="22"/>
              </w:rPr>
              <w:t>Forma rozliczeń z Urzędem Skarbowym</w:t>
            </w:r>
          </w:p>
        </w:tc>
        <w:tc>
          <w:tcPr>
            <w:tcW w:w="6691" w:type="dxa"/>
            <w:gridSpan w:val="2"/>
            <w:vAlign w:val="center"/>
          </w:tcPr>
          <w:p w14:paraId="04E4595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1AF4BC9C" w14:textId="77777777" w:rsidTr="00BC584A">
        <w:trPr>
          <w:trHeight w:val="1463"/>
        </w:trPr>
        <w:tc>
          <w:tcPr>
            <w:tcW w:w="3403" w:type="dxa"/>
            <w:gridSpan w:val="4"/>
            <w:shd w:val="pct10" w:color="auto" w:fill="auto"/>
            <w:vAlign w:val="center"/>
          </w:tcPr>
          <w:p w14:paraId="797BF19E" w14:textId="7C77E328" w:rsidR="00B2238A" w:rsidRPr="00021911" w:rsidRDefault="00CC6AA2">
            <w:pPr>
              <w:jc w:val="both"/>
              <w:rPr>
                <w:rFonts w:ascii="Tahoma" w:hAnsi="Tahoma" w:cs="Tahoma"/>
                <w:sz w:val="22"/>
                <w:szCs w:val="22"/>
              </w:rPr>
            </w:pPr>
            <w:r w:rsidRPr="00021911">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r w:rsidR="00F53F71" w:rsidRPr="00021911">
              <w:rPr>
                <w:rFonts w:ascii="Tahoma" w:hAnsi="Tahoma" w:cs="Tahoma"/>
                <w:sz w:val="22"/>
                <w:szCs w:val="22"/>
              </w:rPr>
              <w:t xml:space="preserve"> – jeśli dotyczy</w:t>
            </w:r>
          </w:p>
        </w:tc>
        <w:tc>
          <w:tcPr>
            <w:tcW w:w="6691" w:type="dxa"/>
            <w:gridSpan w:val="2"/>
            <w:vAlign w:val="center"/>
          </w:tcPr>
          <w:p w14:paraId="22F137C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bl>
    <w:p w14:paraId="2A9AC04A" w14:textId="77777777" w:rsidR="00B2238A" w:rsidRPr="00021911" w:rsidRDefault="00B2238A">
      <w:pPr>
        <w:jc w:val="both"/>
        <w:rPr>
          <w:rFonts w:ascii="Tahoma" w:hAnsi="Tahoma" w:cs="Tahoma"/>
          <w:b/>
          <w:sz w:val="22"/>
          <w:szCs w:val="22"/>
        </w:rPr>
      </w:pPr>
    </w:p>
    <w:p w14:paraId="050E145D" w14:textId="77777777" w:rsidR="003B15A1" w:rsidRPr="00021911" w:rsidRDefault="003B15A1">
      <w:pPr>
        <w:spacing w:after="120"/>
        <w:rPr>
          <w:rFonts w:ascii="Tahoma" w:hAnsi="Tahoma" w:cs="Tahoma"/>
          <w:b/>
          <w:sz w:val="22"/>
          <w:szCs w:val="22"/>
        </w:rPr>
      </w:pPr>
    </w:p>
    <w:p w14:paraId="4F2DCC8A" w14:textId="6E7BEDA9" w:rsidR="003B15A1" w:rsidRPr="00021911" w:rsidRDefault="002941D3" w:rsidP="008271B9">
      <w:pPr>
        <w:spacing w:after="120"/>
        <w:ind w:left="-142"/>
        <w:rPr>
          <w:rFonts w:ascii="Tahoma" w:hAnsi="Tahoma" w:cs="Tahoma"/>
          <w:b/>
          <w:sz w:val="22"/>
          <w:szCs w:val="22"/>
        </w:rPr>
      </w:pPr>
      <w:r>
        <w:rPr>
          <w:rFonts w:ascii="Tahoma" w:hAnsi="Tahoma" w:cs="Tahoma"/>
          <w:b/>
          <w:sz w:val="22"/>
          <w:szCs w:val="22"/>
        </w:rPr>
        <w:t>1</w:t>
      </w:r>
      <w:r w:rsidR="008271B9">
        <w:rPr>
          <w:rFonts w:ascii="Tahoma" w:hAnsi="Tahoma" w:cs="Tahoma"/>
          <w:b/>
          <w:sz w:val="22"/>
          <w:szCs w:val="22"/>
        </w:rPr>
        <w:t xml:space="preserve">. </w:t>
      </w:r>
      <w:r w:rsidR="003B15A1" w:rsidRPr="00021911">
        <w:rPr>
          <w:rFonts w:ascii="Tahoma" w:hAnsi="Tahoma" w:cs="Tahoma"/>
          <w:b/>
          <w:sz w:val="22"/>
          <w:szCs w:val="22"/>
        </w:rPr>
        <w:t xml:space="preserve"> Zobowiązania z tytułu dostaw i usług</w:t>
      </w:r>
      <w:r w:rsidR="00CB1A09">
        <w:rPr>
          <w:rFonts w:ascii="Tahoma" w:hAnsi="Tahoma" w:cs="Tahoma"/>
          <w:b/>
          <w:sz w:val="22"/>
          <w:szCs w:val="22"/>
        </w:rPr>
        <w:t>.</w:t>
      </w:r>
    </w:p>
    <w:p w14:paraId="6858134E" w14:textId="3DEFF9DB" w:rsidR="003B15A1" w:rsidRPr="00021911" w:rsidRDefault="003B15A1" w:rsidP="00CB1A09">
      <w:pPr>
        <w:spacing w:after="120"/>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021911" w:rsidRPr="00021911" w14:paraId="6CCF1688" w14:textId="77777777" w:rsidTr="00BC584A">
        <w:tc>
          <w:tcPr>
            <w:tcW w:w="5088" w:type="dxa"/>
            <w:shd w:val="pct10" w:color="auto" w:fill="auto"/>
            <w:vAlign w:val="center"/>
          </w:tcPr>
          <w:p w14:paraId="56B64AD2" w14:textId="70C8C970"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Stan na koniec ubiegłego roku obrachunkowego</w:t>
            </w:r>
          </w:p>
        </w:tc>
      </w:tr>
      <w:tr w:rsidR="00021911" w:rsidRPr="00021911" w14:paraId="080E24F3" w14:textId="77777777" w:rsidTr="00BC584A">
        <w:tc>
          <w:tcPr>
            <w:tcW w:w="5088" w:type="dxa"/>
            <w:vAlign w:val="center"/>
          </w:tcPr>
          <w:p w14:paraId="5FA0465B" w14:textId="68325E25"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Zobowiązania ogółem:</w:t>
            </w:r>
          </w:p>
        </w:tc>
        <w:tc>
          <w:tcPr>
            <w:tcW w:w="5006" w:type="dxa"/>
          </w:tcPr>
          <w:p w14:paraId="22B80114"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r w:rsidR="00021911" w:rsidRPr="00021911" w14:paraId="01B6A3B3" w14:textId="77777777" w:rsidTr="00BC584A">
        <w:trPr>
          <w:trHeight w:val="70"/>
        </w:trPr>
        <w:tc>
          <w:tcPr>
            <w:tcW w:w="5088" w:type="dxa"/>
            <w:vAlign w:val="center"/>
          </w:tcPr>
          <w:p w14:paraId="21AC3919" w14:textId="77777777"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W tym przeterminowane:</w:t>
            </w:r>
          </w:p>
        </w:tc>
        <w:tc>
          <w:tcPr>
            <w:tcW w:w="5006" w:type="dxa"/>
          </w:tcPr>
          <w:p w14:paraId="67173E1C"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bl>
    <w:p w14:paraId="51EA025D" w14:textId="77777777" w:rsidR="0022726C" w:rsidRPr="00021911" w:rsidRDefault="0022726C" w:rsidP="00536228">
      <w:pPr>
        <w:spacing w:after="120"/>
        <w:rPr>
          <w:rFonts w:ascii="Tahoma" w:hAnsi="Tahoma" w:cs="Tahoma"/>
          <w:b/>
          <w:sz w:val="22"/>
          <w:szCs w:val="22"/>
        </w:rPr>
      </w:pPr>
    </w:p>
    <w:p w14:paraId="084403D4" w14:textId="77777777" w:rsidR="00DD7B2E" w:rsidRPr="00021911" w:rsidRDefault="00DD7B2E" w:rsidP="00536228">
      <w:pPr>
        <w:spacing w:after="120"/>
        <w:rPr>
          <w:rFonts w:ascii="Tahoma" w:hAnsi="Tahoma" w:cs="Tahoma"/>
          <w:b/>
          <w:sz w:val="22"/>
          <w:szCs w:val="22"/>
        </w:rPr>
      </w:pPr>
    </w:p>
    <w:p w14:paraId="2C2ACD59" w14:textId="38CD5993" w:rsidR="00B2238A" w:rsidRPr="00021911" w:rsidRDefault="002941D3" w:rsidP="003B15A1">
      <w:pPr>
        <w:spacing w:after="120"/>
        <w:ind w:left="-142"/>
        <w:rPr>
          <w:rFonts w:ascii="Tahoma" w:hAnsi="Tahoma" w:cs="Tahoma"/>
          <w:b/>
          <w:sz w:val="22"/>
          <w:szCs w:val="22"/>
        </w:rPr>
      </w:pPr>
      <w:r>
        <w:rPr>
          <w:rFonts w:ascii="Tahoma" w:hAnsi="Tahoma" w:cs="Tahoma"/>
          <w:b/>
          <w:sz w:val="22"/>
          <w:szCs w:val="22"/>
        </w:rPr>
        <w:t>2</w:t>
      </w:r>
      <w:r w:rsidR="003B15A1" w:rsidRPr="00021911">
        <w:rPr>
          <w:rFonts w:ascii="Tahoma" w:hAnsi="Tahoma" w:cs="Tahoma"/>
          <w:b/>
          <w:sz w:val="22"/>
          <w:szCs w:val="22"/>
        </w:rPr>
        <w:t xml:space="preserve">. Wykaz zobowiązań z tytułu kredytów, pożyczek, gwarancji, udzielonych </w:t>
      </w:r>
      <w:r w:rsidR="003B15A1" w:rsidRPr="00073A1B">
        <w:rPr>
          <w:rFonts w:ascii="Tahoma" w:hAnsi="Tahoma" w:cs="Tahoma"/>
          <w:b/>
          <w:sz w:val="22"/>
          <w:szCs w:val="22"/>
        </w:rPr>
        <w:t>poręczeń</w:t>
      </w:r>
      <w:r w:rsidR="003B15A1" w:rsidRPr="00073A1B">
        <w:rPr>
          <w:rFonts w:ascii="Tahoma" w:hAnsi="Tahoma" w:cs="Tahoma"/>
          <w:b/>
          <w:color w:val="FF0000"/>
          <w:sz w:val="22"/>
          <w:szCs w:val="22"/>
        </w:rPr>
        <w:t xml:space="preserve"> </w:t>
      </w:r>
    </w:p>
    <w:p w14:paraId="01149DB6" w14:textId="77777777" w:rsidR="00B2238A" w:rsidRPr="00021911" w:rsidRDefault="00CC6AA2">
      <w:pPr>
        <w:rPr>
          <w:rFonts w:ascii="Tahoma" w:hAnsi="Tahoma" w:cs="Tahoma"/>
          <w:b/>
          <w:sz w:val="22"/>
          <w:szCs w:val="22"/>
        </w:rPr>
      </w:pPr>
      <w:r w:rsidRPr="00021911">
        <w:rPr>
          <w:rFonts w:ascii="Tahoma" w:hAnsi="Tahoma" w:cs="Tahoma"/>
          <w:b/>
          <w:sz w:val="22"/>
          <w:szCs w:val="22"/>
        </w:rPr>
        <w:t>UWAGA:</w:t>
      </w:r>
    </w:p>
    <w:p w14:paraId="0EF30272" w14:textId="6A91CFBF" w:rsidR="00B2238A" w:rsidRPr="00021911" w:rsidRDefault="00CC6AA2">
      <w:pPr>
        <w:rPr>
          <w:rFonts w:ascii="Tahoma" w:hAnsi="Tahoma" w:cs="Tahoma"/>
          <w:i/>
          <w:sz w:val="22"/>
          <w:szCs w:val="22"/>
        </w:rPr>
      </w:pPr>
      <w:r w:rsidRPr="00021911">
        <w:rPr>
          <w:rFonts w:ascii="Tahoma" w:hAnsi="Tahoma" w:cs="Tahoma"/>
          <w:i/>
          <w:sz w:val="22"/>
          <w:szCs w:val="22"/>
        </w:rPr>
        <w:t>Proszę dołączyć opinie bankowe oraz harmonogramy spłat z uwzględnieniem rat kapitałowych i odsetkowych</w:t>
      </w:r>
      <w:r w:rsidR="00CB1A09">
        <w:rPr>
          <w:rFonts w:ascii="Tahoma" w:hAnsi="Tahoma" w:cs="Tahoma"/>
          <w:i/>
          <w:sz w:val="22"/>
          <w:szCs w:val="22"/>
        </w:rPr>
        <w:t>.</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021911" w:rsidRPr="00021911" w14:paraId="64CB0F51" w14:textId="77777777" w:rsidTr="00AA24E9">
        <w:tc>
          <w:tcPr>
            <w:tcW w:w="567" w:type="dxa"/>
            <w:shd w:val="clear" w:color="auto" w:fill="D9D9D9" w:themeFill="background1" w:themeFillShade="D9"/>
          </w:tcPr>
          <w:p w14:paraId="2A31CD14"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L.p.</w:t>
            </w:r>
          </w:p>
        </w:tc>
        <w:tc>
          <w:tcPr>
            <w:tcW w:w="1701" w:type="dxa"/>
            <w:shd w:val="clear" w:color="auto" w:fill="D9D9D9" w:themeFill="background1" w:themeFillShade="D9"/>
          </w:tcPr>
          <w:p w14:paraId="5395410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Rodzaj</w:t>
            </w:r>
          </w:p>
        </w:tc>
        <w:tc>
          <w:tcPr>
            <w:tcW w:w="1559" w:type="dxa"/>
            <w:shd w:val="clear" w:color="auto" w:fill="D9D9D9" w:themeFill="background1" w:themeFillShade="D9"/>
          </w:tcPr>
          <w:p w14:paraId="7D41D8FB"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Termin spłaty</w:t>
            </w:r>
          </w:p>
        </w:tc>
      </w:tr>
      <w:tr w:rsidR="00021911" w:rsidRPr="00021911" w14:paraId="52EA6660" w14:textId="77777777" w:rsidTr="00AA24E9">
        <w:tc>
          <w:tcPr>
            <w:tcW w:w="567" w:type="dxa"/>
          </w:tcPr>
          <w:p w14:paraId="5D17845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lastRenderedPageBreak/>
              <w:t>1</w:t>
            </w:r>
          </w:p>
        </w:tc>
        <w:tc>
          <w:tcPr>
            <w:tcW w:w="1701" w:type="dxa"/>
          </w:tcPr>
          <w:p w14:paraId="6A3D0FB7" w14:textId="77777777" w:rsidR="003B15A1" w:rsidRPr="00021911" w:rsidRDefault="003B15A1" w:rsidP="00AA24E9">
            <w:pPr>
              <w:spacing w:after="120"/>
              <w:jc w:val="center"/>
              <w:rPr>
                <w:rFonts w:ascii="Tahoma" w:hAnsi="Tahoma" w:cs="Tahoma"/>
                <w:sz w:val="22"/>
                <w:szCs w:val="22"/>
              </w:rPr>
            </w:pPr>
          </w:p>
        </w:tc>
        <w:tc>
          <w:tcPr>
            <w:tcW w:w="1418" w:type="dxa"/>
          </w:tcPr>
          <w:p w14:paraId="4390C0F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2347834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418" w:type="dxa"/>
          </w:tcPr>
          <w:p w14:paraId="0983C91C"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1FC6DEE3"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626" w:type="dxa"/>
          </w:tcPr>
          <w:p w14:paraId="2B61684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r>
    </w:tbl>
    <w:p w14:paraId="29CFDFB1" w14:textId="77777777" w:rsidR="00DD7B2E" w:rsidRDefault="00DD7B2E" w:rsidP="00D93C6E">
      <w:pPr>
        <w:spacing w:after="120"/>
        <w:jc w:val="both"/>
        <w:rPr>
          <w:rFonts w:ascii="Tahoma" w:hAnsi="Tahoma" w:cs="Tahoma"/>
          <w:b/>
          <w:bCs/>
          <w:sz w:val="22"/>
          <w:szCs w:val="22"/>
        </w:rPr>
      </w:pPr>
    </w:p>
    <w:p w14:paraId="4D07CA08" w14:textId="77777777" w:rsidR="0093367C" w:rsidRPr="00021911" w:rsidRDefault="0093367C" w:rsidP="00D93C6E">
      <w:pPr>
        <w:spacing w:after="120"/>
        <w:jc w:val="both"/>
        <w:rPr>
          <w:rFonts w:ascii="Tahoma" w:hAnsi="Tahoma" w:cs="Tahoma"/>
          <w:b/>
          <w:bCs/>
          <w:sz w:val="22"/>
          <w:szCs w:val="22"/>
        </w:rPr>
      </w:pPr>
    </w:p>
    <w:p w14:paraId="6998EA34" w14:textId="761514F4" w:rsidR="0004352A" w:rsidRPr="00021911" w:rsidRDefault="002941D3" w:rsidP="00D93C6E">
      <w:pPr>
        <w:spacing w:after="120"/>
        <w:jc w:val="both"/>
        <w:rPr>
          <w:rFonts w:ascii="Tahoma" w:hAnsi="Tahoma" w:cs="Tahoma"/>
          <w:bCs/>
          <w:sz w:val="22"/>
          <w:szCs w:val="22"/>
        </w:rPr>
      </w:pPr>
      <w:r>
        <w:rPr>
          <w:rFonts w:ascii="Tahoma" w:hAnsi="Tahoma" w:cs="Tahoma"/>
          <w:b/>
          <w:bCs/>
          <w:sz w:val="22"/>
          <w:szCs w:val="22"/>
        </w:rPr>
        <w:t>3</w:t>
      </w:r>
      <w:r w:rsidR="009A7D24" w:rsidRPr="00021911">
        <w:rPr>
          <w:rFonts w:ascii="Tahoma" w:hAnsi="Tahoma" w:cs="Tahoma"/>
          <w:b/>
          <w:bCs/>
          <w:sz w:val="22"/>
          <w:szCs w:val="22"/>
        </w:rPr>
        <w:t>.</w:t>
      </w:r>
      <w:r w:rsidR="00DD7B2E" w:rsidRPr="00021911">
        <w:rPr>
          <w:rFonts w:ascii="Tahoma" w:hAnsi="Tahoma" w:cs="Tahoma"/>
          <w:b/>
          <w:bCs/>
          <w:sz w:val="22"/>
          <w:szCs w:val="22"/>
        </w:rPr>
        <w:t xml:space="preserve"> Kwota, cel pożyczki, okres spłaty, dane dotyczące przelewu środków</w:t>
      </w:r>
      <w:r w:rsidR="00C80DA1" w:rsidRPr="00021911">
        <w:rPr>
          <w:rFonts w:ascii="Tahoma" w:hAnsi="Tahoma" w:cs="Tahoma"/>
          <w:b/>
          <w:b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21911" w:rsidRPr="00021911" w14:paraId="58A5E1FF" w14:textId="77777777" w:rsidTr="00DD7B2E">
        <w:trPr>
          <w:trHeight w:val="2258"/>
        </w:trPr>
        <w:tc>
          <w:tcPr>
            <w:tcW w:w="9781" w:type="dxa"/>
            <w:shd w:val="clear" w:color="auto" w:fill="auto"/>
          </w:tcPr>
          <w:p w14:paraId="7CD0631D" w14:textId="3424FD8D" w:rsidR="00417EE4" w:rsidRPr="00417EE4" w:rsidRDefault="00CC6AA2" w:rsidP="00417EE4">
            <w:pPr>
              <w:pStyle w:val="Style21"/>
              <w:numPr>
                <w:ilvl w:val="0"/>
                <w:numId w:val="28"/>
              </w:numPr>
              <w:spacing w:line="480" w:lineRule="auto"/>
              <w:jc w:val="both"/>
              <w:rPr>
                <w:rFonts w:ascii="Tahoma" w:hAnsi="Tahoma" w:cs="Tahoma"/>
                <w:b/>
                <w:sz w:val="22"/>
                <w:szCs w:val="22"/>
              </w:rPr>
            </w:pPr>
            <w:r w:rsidRPr="00021911">
              <w:rPr>
                <w:rFonts w:ascii="Tahoma" w:hAnsi="Tahoma" w:cs="Tahoma"/>
                <w:b/>
                <w:sz w:val="22"/>
                <w:szCs w:val="22"/>
              </w:rPr>
              <w:t>Wnioskowana kwota</w:t>
            </w:r>
            <w:r w:rsidR="002975B7" w:rsidRPr="00021911">
              <w:rPr>
                <w:rFonts w:ascii="Tahoma" w:hAnsi="Tahoma" w:cs="Tahoma"/>
                <w:b/>
                <w:sz w:val="22"/>
                <w:szCs w:val="22"/>
              </w:rPr>
              <w:t xml:space="preserve"> </w:t>
            </w:r>
            <w:r w:rsidR="00BE5AF8" w:rsidRPr="00021911">
              <w:rPr>
                <w:rFonts w:ascii="Tahoma" w:hAnsi="Tahoma" w:cs="Tahoma"/>
                <w:b/>
                <w:sz w:val="22"/>
                <w:szCs w:val="22"/>
              </w:rPr>
              <w:t>pożyczki</w:t>
            </w:r>
            <w:r w:rsidRPr="00021911">
              <w:rPr>
                <w:rFonts w:ascii="Tahoma" w:hAnsi="Tahoma" w:cs="Tahoma"/>
                <w:b/>
                <w:sz w:val="22"/>
                <w:szCs w:val="22"/>
              </w:rPr>
              <w:t>:</w:t>
            </w:r>
          </w:p>
          <w:tbl>
            <w:tblPr>
              <w:tblStyle w:val="Tabela-Siatka"/>
              <w:tblW w:w="0" w:type="auto"/>
              <w:tblLook w:val="04A0" w:firstRow="1" w:lastRow="0" w:firstColumn="1" w:lastColumn="0" w:noHBand="0" w:noVBand="1"/>
            </w:tblPr>
            <w:tblGrid>
              <w:gridCol w:w="9555"/>
            </w:tblGrid>
            <w:tr w:rsidR="00021911" w:rsidRPr="00021911" w14:paraId="48A5F253" w14:textId="77777777" w:rsidTr="009A7D24">
              <w:trPr>
                <w:trHeight w:val="1418"/>
              </w:trPr>
              <w:tc>
                <w:tcPr>
                  <w:tcW w:w="9555" w:type="dxa"/>
                </w:tcPr>
                <w:p w14:paraId="178AF356" w14:textId="77777777" w:rsidR="00B95973" w:rsidRPr="00021911" w:rsidRDefault="00B95973" w:rsidP="00D93C6E">
                  <w:pPr>
                    <w:pStyle w:val="Style21"/>
                    <w:spacing w:line="480" w:lineRule="auto"/>
                    <w:ind w:left="0"/>
                    <w:jc w:val="both"/>
                    <w:rPr>
                      <w:rFonts w:ascii="Tahoma" w:hAnsi="Tahoma" w:cs="Tahoma"/>
                      <w:b/>
                      <w:sz w:val="22"/>
                      <w:szCs w:val="22"/>
                    </w:rPr>
                  </w:pPr>
                </w:p>
              </w:tc>
            </w:tr>
          </w:tbl>
          <w:p w14:paraId="4D197244" w14:textId="77777777" w:rsidR="00C03CE5" w:rsidRDefault="00C03CE5" w:rsidP="009A7D24">
            <w:pPr>
              <w:pStyle w:val="Style21"/>
              <w:spacing w:after="0" w:line="240" w:lineRule="auto"/>
              <w:ind w:left="0"/>
              <w:jc w:val="both"/>
              <w:rPr>
                <w:rFonts w:ascii="Tahoma" w:hAnsi="Tahoma" w:cs="Tahoma"/>
                <w:b/>
                <w:sz w:val="22"/>
                <w:szCs w:val="22"/>
              </w:rPr>
            </w:pPr>
          </w:p>
          <w:p w14:paraId="0F51432B" w14:textId="77777777" w:rsidR="00B71F68" w:rsidRPr="00021911" w:rsidRDefault="00B71F68" w:rsidP="009A7D24">
            <w:pPr>
              <w:pStyle w:val="Style21"/>
              <w:spacing w:after="0" w:line="240" w:lineRule="auto"/>
              <w:ind w:left="0"/>
              <w:jc w:val="both"/>
              <w:rPr>
                <w:rFonts w:ascii="Tahoma" w:hAnsi="Tahoma" w:cs="Tahoma"/>
                <w:b/>
                <w:sz w:val="22"/>
                <w:szCs w:val="22"/>
              </w:rPr>
            </w:pPr>
          </w:p>
          <w:p w14:paraId="08696649" w14:textId="46407DFC" w:rsidR="00B71F68" w:rsidRPr="0098516C" w:rsidRDefault="00945A87" w:rsidP="00B71F68">
            <w:pPr>
              <w:pStyle w:val="Style21"/>
              <w:numPr>
                <w:ilvl w:val="0"/>
                <w:numId w:val="28"/>
              </w:numPr>
              <w:spacing w:after="0" w:line="240" w:lineRule="auto"/>
              <w:ind w:left="714" w:hanging="357"/>
              <w:jc w:val="both"/>
              <w:rPr>
                <w:rFonts w:ascii="Tahoma" w:hAnsi="Tahoma" w:cs="Tahoma"/>
                <w:b/>
                <w:sz w:val="22"/>
                <w:szCs w:val="22"/>
              </w:rPr>
            </w:pPr>
            <w:r w:rsidRPr="0098516C">
              <w:rPr>
                <w:rFonts w:ascii="Tahoma" w:hAnsi="Tahoma" w:cs="Tahoma"/>
                <w:b/>
                <w:bCs/>
                <w:sz w:val="22"/>
                <w:szCs w:val="22"/>
              </w:rPr>
              <w:t>Przedmiot</w:t>
            </w:r>
            <w:r w:rsidR="00417EE4" w:rsidRPr="0098516C">
              <w:rPr>
                <w:rFonts w:ascii="Tahoma" w:hAnsi="Tahoma" w:cs="Tahoma"/>
                <w:b/>
                <w:bCs/>
                <w:sz w:val="22"/>
                <w:szCs w:val="22"/>
              </w:rPr>
              <w:t xml:space="preserve"> i cel Inwestycji Końcowej</w:t>
            </w:r>
            <w:r w:rsidRPr="0098516C">
              <w:rPr>
                <w:rFonts w:ascii="Tahoma" w:hAnsi="Tahoma" w:cs="Tahoma"/>
                <w:b/>
                <w:bCs/>
                <w:sz w:val="22"/>
                <w:szCs w:val="22"/>
              </w:rPr>
              <w:t>, typ Inwestycji Końcowej</w:t>
            </w:r>
            <w:r w:rsidR="00417EE4" w:rsidRPr="0098516C">
              <w:rPr>
                <w:rFonts w:ascii="Tahoma" w:hAnsi="Tahoma" w:cs="Tahoma"/>
                <w:b/>
                <w:bCs/>
                <w:sz w:val="22"/>
                <w:szCs w:val="22"/>
              </w:rPr>
              <w:t xml:space="preserve"> (cel </w:t>
            </w:r>
            <w:r w:rsidRPr="0098516C">
              <w:rPr>
                <w:rFonts w:ascii="Tahoma" w:hAnsi="Tahoma" w:cs="Tahoma"/>
                <w:b/>
                <w:bCs/>
                <w:sz w:val="22"/>
                <w:szCs w:val="22"/>
              </w:rPr>
              <w:t>Jednostkowej P</w:t>
            </w:r>
            <w:r w:rsidR="00417EE4" w:rsidRPr="0098516C">
              <w:rPr>
                <w:rFonts w:ascii="Tahoma" w:hAnsi="Tahoma" w:cs="Tahoma"/>
                <w:b/>
                <w:bCs/>
                <w:sz w:val="22"/>
                <w:szCs w:val="22"/>
              </w:rPr>
              <w:t>ożyczki), opis i miejsce inwestycji</w:t>
            </w:r>
            <w:r w:rsidRPr="0098516C">
              <w:rPr>
                <w:rFonts w:ascii="Tahoma" w:hAnsi="Tahoma" w:cs="Tahoma"/>
                <w:b/>
                <w:bCs/>
                <w:sz w:val="22"/>
                <w:szCs w:val="22"/>
              </w:rPr>
              <w:t xml:space="preserve">, deklarowany poziom oszczędności energii </w:t>
            </w:r>
            <w:r w:rsidR="00B71F68" w:rsidRPr="0098516C">
              <w:rPr>
                <w:rFonts w:ascii="Tahoma" w:hAnsi="Tahoma" w:cs="Tahoma"/>
                <w:b/>
                <w:bCs/>
                <w:sz w:val="22"/>
                <w:szCs w:val="22"/>
              </w:rPr>
              <w:t>pierwotnej w wyniku realizacji Inwestycji Końcowej</w:t>
            </w:r>
            <w:r w:rsidR="00417EE4" w:rsidRPr="0098516C">
              <w:rPr>
                <w:rFonts w:ascii="Tahoma" w:hAnsi="Tahoma" w:cs="Tahoma"/>
                <w:b/>
                <w:bCs/>
                <w:sz w:val="22"/>
                <w:szCs w:val="22"/>
              </w:rPr>
              <w:t>.</w:t>
            </w:r>
          </w:p>
          <w:p w14:paraId="04ED2672" w14:textId="62300490" w:rsidR="00417EE4" w:rsidRPr="0098516C" w:rsidRDefault="00945A87" w:rsidP="004F020E">
            <w:pPr>
              <w:pStyle w:val="Style21"/>
              <w:spacing w:after="0" w:line="240" w:lineRule="auto"/>
              <w:ind w:left="0"/>
              <w:jc w:val="both"/>
              <w:rPr>
                <w:rFonts w:ascii="Tahoma" w:hAnsi="Tahoma" w:cs="Tahoma"/>
                <w:sz w:val="18"/>
                <w:szCs w:val="18"/>
              </w:rPr>
            </w:pPr>
            <w:r w:rsidRPr="0098516C">
              <w:rPr>
                <w:rFonts w:ascii="Tahoma" w:hAnsi="Tahoma" w:cs="Tahoma"/>
                <w:sz w:val="18"/>
                <w:szCs w:val="18"/>
              </w:rPr>
              <w:t>Wyjaśnienia:</w:t>
            </w:r>
          </w:p>
          <w:p w14:paraId="0A1D4104" w14:textId="77777777" w:rsidR="00960A32" w:rsidRPr="0098516C" w:rsidRDefault="00960A32" w:rsidP="004F020E">
            <w:pPr>
              <w:pStyle w:val="Style21"/>
              <w:spacing w:after="0" w:line="240" w:lineRule="auto"/>
              <w:ind w:left="0"/>
              <w:jc w:val="both"/>
              <w:rPr>
                <w:rFonts w:ascii="Tahoma" w:hAnsi="Tahoma" w:cs="Tahoma"/>
                <w:sz w:val="18"/>
                <w:szCs w:val="18"/>
              </w:rPr>
            </w:pPr>
          </w:p>
          <w:p w14:paraId="56BD0E9C" w14:textId="684CA152" w:rsidR="001243E8" w:rsidRPr="0098516C" w:rsidRDefault="001243E8" w:rsidP="001243E8">
            <w:pPr>
              <w:spacing w:after="0" w:line="240" w:lineRule="auto"/>
              <w:contextualSpacing/>
              <w:jc w:val="both"/>
              <w:rPr>
                <w:rFonts w:ascii="Tahoma" w:hAnsi="Tahoma" w:cs="Tahoma"/>
                <w:b/>
                <w:bCs/>
                <w:sz w:val="17"/>
                <w:szCs w:val="17"/>
              </w:rPr>
            </w:pPr>
            <w:r w:rsidRPr="0098516C">
              <w:rPr>
                <w:rFonts w:ascii="Tahoma" w:hAnsi="Tahoma" w:cs="Tahoma"/>
                <w:b/>
                <w:bCs/>
                <w:sz w:val="17"/>
                <w:szCs w:val="17"/>
              </w:rPr>
              <w:t xml:space="preserve">Cel </w:t>
            </w:r>
            <w:r w:rsidR="00945A87" w:rsidRPr="0098516C">
              <w:rPr>
                <w:rFonts w:ascii="Tahoma" w:hAnsi="Tahoma" w:cs="Tahoma"/>
                <w:b/>
                <w:bCs/>
                <w:sz w:val="17"/>
                <w:szCs w:val="17"/>
              </w:rPr>
              <w:t xml:space="preserve">Jednostkowej Pożyczki (typ Inwestycji Końcowej) </w:t>
            </w:r>
            <w:r w:rsidRPr="0098516C">
              <w:rPr>
                <w:rFonts w:ascii="Tahoma" w:hAnsi="Tahoma" w:cs="Tahoma"/>
                <w:sz w:val="17"/>
                <w:szCs w:val="17"/>
              </w:rPr>
              <w:t>-</w:t>
            </w:r>
            <w:r w:rsidR="00945A87" w:rsidRPr="0098516C">
              <w:rPr>
                <w:rFonts w:ascii="Tahoma" w:hAnsi="Tahoma" w:cs="Tahoma"/>
                <w:sz w:val="17"/>
                <w:szCs w:val="17"/>
              </w:rPr>
              <w:t xml:space="preserve"> J</w:t>
            </w:r>
            <w:r w:rsidRPr="0098516C">
              <w:rPr>
                <w:rFonts w:ascii="Tahoma" w:hAnsi="Tahoma" w:cs="Tahoma"/>
                <w:sz w:val="17"/>
                <w:szCs w:val="17"/>
              </w:rPr>
              <w:t>ednostkowa Pożyczka może być przeznaczona na finansowanie Inwestycji Końcowych polegających na wsparciu kompleksowej modernizacji energetycznej wielorodzinnych budynków mieszkalnych.</w:t>
            </w:r>
          </w:p>
          <w:p w14:paraId="7BB374D5" w14:textId="19729F7A" w:rsidR="001243E8" w:rsidRPr="00006243" w:rsidRDefault="001243E8" w:rsidP="00945A87">
            <w:pPr>
              <w:spacing w:after="0" w:line="240" w:lineRule="auto"/>
              <w:contextualSpacing/>
              <w:jc w:val="both"/>
              <w:rPr>
                <w:rFonts w:ascii="Tahoma" w:hAnsi="Tahoma" w:cs="Tahoma"/>
                <w:color w:val="FF0000"/>
                <w:sz w:val="17"/>
                <w:szCs w:val="17"/>
              </w:rPr>
            </w:pPr>
            <w:r w:rsidRPr="00006243">
              <w:rPr>
                <w:rFonts w:ascii="Tahoma" w:hAnsi="Tahoma" w:cs="Tahoma"/>
                <w:sz w:val="17"/>
                <w:szCs w:val="17"/>
              </w:rPr>
              <w:t>W wyniku realizacji Inwestycji Końcowych oszczędność energii pierwotnej każdego budynku w stosunku do stanu wyjściowego musi kształtować się na poziomie nie niższym niż 30%, z wyjątkiem zabytków</w:t>
            </w:r>
            <w:r w:rsidRPr="00006243">
              <w:rPr>
                <w:rFonts w:ascii="Tahoma" w:hAnsi="Tahoma" w:cs="Tahoma"/>
                <w:color w:val="FF0000"/>
                <w:sz w:val="17"/>
                <w:szCs w:val="17"/>
              </w:rPr>
              <w:t>.</w:t>
            </w:r>
          </w:p>
          <w:p w14:paraId="4C88CD54" w14:textId="01A6C38C" w:rsidR="001E25FA" w:rsidRPr="0098516C" w:rsidRDefault="001E25FA" w:rsidP="00945A87">
            <w:pPr>
              <w:spacing w:after="0" w:line="240" w:lineRule="auto"/>
              <w:contextualSpacing/>
              <w:jc w:val="both"/>
              <w:rPr>
                <w:rFonts w:ascii="Tahoma" w:hAnsi="Tahoma" w:cs="Tahoma"/>
                <w:sz w:val="17"/>
                <w:szCs w:val="17"/>
              </w:rPr>
            </w:pPr>
            <w:r w:rsidRPr="0098516C">
              <w:rPr>
                <w:rFonts w:ascii="Tahoma" w:hAnsi="Tahoma" w:cs="Tahoma"/>
                <w:sz w:val="17"/>
                <w:szCs w:val="17"/>
              </w:rPr>
              <w:t xml:space="preserve">Należy uzasadnić zgodność celu planowanego przedsięwzięcia (Inwestycji Końcowej) z typami </w:t>
            </w:r>
            <w:r w:rsidR="00006243" w:rsidRPr="0098516C">
              <w:rPr>
                <w:rFonts w:ascii="Tahoma" w:hAnsi="Tahoma" w:cs="Tahoma"/>
                <w:sz w:val="17"/>
                <w:szCs w:val="17"/>
              </w:rPr>
              <w:t>Inwestycji Końcowych</w:t>
            </w:r>
            <w:r w:rsidRPr="0098516C">
              <w:rPr>
                <w:rFonts w:ascii="Tahoma" w:hAnsi="Tahoma" w:cs="Tahoma"/>
                <w:sz w:val="17"/>
                <w:szCs w:val="17"/>
              </w:rPr>
              <w:t xml:space="preserve"> </w:t>
            </w:r>
            <w:r w:rsidR="00006243" w:rsidRPr="0098516C">
              <w:rPr>
                <w:rFonts w:ascii="Tahoma" w:hAnsi="Tahoma" w:cs="Tahoma"/>
                <w:sz w:val="17"/>
                <w:szCs w:val="17"/>
              </w:rPr>
              <w:t>objętymi finansowaniem.</w:t>
            </w:r>
          </w:p>
          <w:p w14:paraId="1F91C1BF" w14:textId="77777777" w:rsidR="00B71F68" w:rsidRPr="00006243" w:rsidRDefault="00B71F68" w:rsidP="00945A87">
            <w:pPr>
              <w:spacing w:after="0" w:line="240" w:lineRule="auto"/>
              <w:contextualSpacing/>
              <w:jc w:val="both"/>
              <w:rPr>
                <w:rFonts w:ascii="Tahoma" w:hAnsi="Tahoma" w:cs="Tahoma"/>
                <w:color w:val="FF0000"/>
                <w:sz w:val="17"/>
                <w:szCs w:val="17"/>
              </w:rPr>
            </w:pPr>
          </w:p>
          <w:p w14:paraId="5C0A71AF" w14:textId="77777777" w:rsidR="00006243" w:rsidRPr="00006243" w:rsidRDefault="00006243" w:rsidP="00006243">
            <w:pPr>
              <w:spacing w:after="0" w:line="240" w:lineRule="auto"/>
              <w:ind w:left="34"/>
              <w:jc w:val="both"/>
              <w:rPr>
                <w:rFonts w:ascii="Tahoma" w:hAnsi="Tahoma" w:cs="Tahoma"/>
                <w:color w:val="FF0000"/>
                <w:sz w:val="18"/>
                <w:szCs w:val="18"/>
              </w:rPr>
            </w:pPr>
          </w:p>
          <w:tbl>
            <w:tblPr>
              <w:tblStyle w:val="Tabela-Siatka"/>
              <w:tblW w:w="0" w:type="auto"/>
              <w:tblLook w:val="04A0" w:firstRow="1" w:lastRow="0" w:firstColumn="1" w:lastColumn="0" w:noHBand="0" w:noVBand="1"/>
            </w:tblPr>
            <w:tblGrid>
              <w:gridCol w:w="9555"/>
            </w:tblGrid>
            <w:tr w:rsidR="00021911" w:rsidRPr="00021911" w14:paraId="4FBF5F11" w14:textId="77777777" w:rsidTr="00C03CE5">
              <w:tc>
                <w:tcPr>
                  <w:tcW w:w="9555" w:type="dxa"/>
                </w:tcPr>
                <w:p w14:paraId="02476BC4" w14:textId="77777777" w:rsidR="00C03CE5" w:rsidRDefault="00C03CE5" w:rsidP="008863C2">
                  <w:pPr>
                    <w:pStyle w:val="Style21"/>
                    <w:spacing w:line="480" w:lineRule="auto"/>
                    <w:ind w:left="0"/>
                    <w:jc w:val="both"/>
                    <w:rPr>
                      <w:rFonts w:ascii="Tahoma" w:hAnsi="Tahoma" w:cs="Tahoma"/>
                      <w:b/>
                      <w:bCs/>
                      <w:sz w:val="22"/>
                      <w:szCs w:val="22"/>
                    </w:rPr>
                  </w:pPr>
                </w:p>
                <w:p w14:paraId="7547C4CF" w14:textId="77777777" w:rsidR="00B71F68" w:rsidRDefault="00B71F68" w:rsidP="008863C2">
                  <w:pPr>
                    <w:pStyle w:val="Style21"/>
                    <w:spacing w:line="480" w:lineRule="auto"/>
                    <w:ind w:left="0"/>
                    <w:jc w:val="both"/>
                    <w:rPr>
                      <w:rFonts w:ascii="Tahoma" w:hAnsi="Tahoma" w:cs="Tahoma"/>
                      <w:b/>
                      <w:bCs/>
                      <w:sz w:val="22"/>
                      <w:szCs w:val="22"/>
                    </w:rPr>
                  </w:pPr>
                </w:p>
                <w:p w14:paraId="50E7AA86" w14:textId="77777777" w:rsidR="00B71F68" w:rsidRDefault="00B71F68" w:rsidP="008863C2">
                  <w:pPr>
                    <w:pStyle w:val="Style21"/>
                    <w:spacing w:line="480" w:lineRule="auto"/>
                    <w:ind w:left="0"/>
                    <w:jc w:val="both"/>
                    <w:rPr>
                      <w:rFonts w:ascii="Tahoma" w:hAnsi="Tahoma" w:cs="Tahoma"/>
                      <w:b/>
                      <w:bCs/>
                      <w:sz w:val="22"/>
                      <w:szCs w:val="22"/>
                    </w:rPr>
                  </w:pPr>
                </w:p>
                <w:p w14:paraId="40B46EC0" w14:textId="77777777" w:rsidR="00B71F68" w:rsidRDefault="00B71F68" w:rsidP="008863C2">
                  <w:pPr>
                    <w:pStyle w:val="Style21"/>
                    <w:spacing w:line="480" w:lineRule="auto"/>
                    <w:ind w:left="0"/>
                    <w:jc w:val="both"/>
                    <w:rPr>
                      <w:rFonts w:ascii="Tahoma" w:hAnsi="Tahoma" w:cs="Tahoma"/>
                      <w:b/>
                      <w:bCs/>
                      <w:sz w:val="22"/>
                      <w:szCs w:val="22"/>
                    </w:rPr>
                  </w:pPr>
                </w:p>
                <w:p w14:paraId="3DED1A4F" w14:textId="77777777" w:rsidR="00B71F68" w:rsidRPr="00021911" w:rsidRDefault="00B71F68" w:rsidP="008863C2">
                  <w:pPr>
                    <w:pStyle w:val="Style21"/>
                    <w:spacing w:line="480" w:lineRule="auto"/>
                    <w:ind w:left="0"/>
                    <w:jc w:val="both"/>
                    <w:rPr>
                      <w:rFonts w:ascii="Tahoma" w:hAnsi="Tahoma" w:cs="Tahoma"/>
                      <w:b/>
                      <w:bCs/>
                      <w:sz w:val="22"/>
                      <w:szCs w:val="22"/>
                    </w:rPr>
                  </w:pPr>
                </w:p>
                <w:p w14:paraId="0E44F362" w14:textId="77777777" w:rsidR="00C03CE5" w:rsidRPr="00021911" w:rsidRDefault="00C03CE5" w:rsidP="008863C2">
                  <w:pPr>
                    <w:pStyle w:val="Style21"/>
                    <w:spacing w:line="480" w:lineRule="auto"/>
                    <w:ind w:left="0"/>
                    <w:jc w:val="both"/>
                    <w:rPr>
                      <w:rFonts w:ascii="Tahoma" w:hAnsi="Tahoma" w:cs="Tahoma"/>
                      <w:b/>
                      <w:bCs/>
                      <w:sz w:val="22"/>
                      <w:szCs w:val="22"/>
                    </w:rPr>
                  </w:pPr>
                </w:p>
                <w:p w14:paraId="6F0EBA7A" w14:textId="77777777" w:rsidR="00C03CE5" w:rsidRDefault="00C03CE5" w:rsidP="008863C2">
                  <w:pPr>
                    <w:pStyle w:val="Style21"/>
                    <w:spacing w:line="480" w:lineRule="auto"/>
                    <w:ind w:left="0"/>
                    <w:jc w:val="both"/>
                    <w:rPr>
                      <w:rFonts w:ascii="Tahoma" w:hAnsi="Tahoma" w:cs="Tahoma"/>
                      <w:b/>
                      <w:bCs/>
                      <w:sz w:val="22"/>
                      <w:szCs w:val="22"/>
                    </w:rPr>
                  </w:pPr>
                </w:p>
                <w:p w14:paraId="724F5594" w14:textId="77777777" w:rsidR="00960A32" w:rsidRDefault="00960A32" w:rsidP="008863C2">
                  <w:pPr>
                    <w:pStyle w:val="Style21"/>
                    <w:spacing w:line="480" w:lineRule="auto"/>
                    <w:ind w:left="0"/>
                    <w:jc w:val="both"/>
                    <w:rPr>
                      <w:rFonts w:ascii="Tahoma" w:hAnsi="Tahoma" w:cs="Tahoma"/>
                      <w:b/>
                      <w:bCs/>
                      <w:sz w:val="22"/>
                      <w:szCs w:val="22"/>
                    </w:rPr>
                  </w:pPr>
                </w:p>
                <w:p w14:paraId="6B957E91" w14:textId="77777777" w:rsidR="00960A32" w:rsidRDefault="00960A32" w:rsidP="008863C2">
                  <w:pPr>
                    <w:pStyle w:val="Style21"/>
                    <w:spacing w:line="480" w:lineRule="auto"/>
                    <w:ind w:left="0"/>
                    <w:jc w:val="both"/>
                    <w:rPr>
                      <w:rFonts w:ascii="Tahoma" w:hAnsi="Tahoma" w:cs="Tahoma"/>
                      <w:b/>
                      <w:bCs/>
                      <w:sz w:val="22"/>
                      <w:szCs w:val="22"/>
                    </w:rPr>
                  </w:pPr>
                </w:p>
                <w:p w14:paraId="74A34284" w14:textId="77777777" w:rsidR="00960A32" w:rsidRDefault="00960A32" w:rsidP="008863C2">
                  <w:pPr>
                    <w:pStyle w:val="Style21"/>
                    <w:spacing w:line="480" w:lineRule="auto"/>
                    <w:ind w:left="0"/>
                    <w:jc w:val="both"/>
                    <w:rPr>
                      <w:rFonts w:ascii="Tahoma" w:hAnsi="Tahoma" w:cs="Tahoma"/>
                      <w:b/>
                      <w:bCs/>
                      <w:sz w:val="22"/>
                      <w:szCs w:val="22"/>
                    </w:rPr>
                  </w:pPr>
                </w:p>
                <w:p w14:paraId="121BCE20" w14:textId="77777777" w:rsidR="00960A32" w:rsidRPr="00021911" w:rsidRDefault="00960A32" w:rsidP="008863C2">
                  <w:pPr>
                    <w:pStyle w:val="Style21"/>
                    <w:spacing w:line="480" w:lineRule="auto"/>
                    <w:ind w:left="0"/>
                    <w:jc w:val="both"/>
                    <w:rPr>
                      <w:rFonts w:ascii="Tahoma" w:hAnsi="Tahoma" w:cs="Tahoma"/>
                      <w:b/>
                      <w:bCs/>
                      <w:sz w:val="22"/>
                      <w:szCs w:val="22"/>
                    </w:rPr>
                  </w:pPr>
                </w:p>
              </w:tc>
            </w:tr>
          </w:tbl>
          <w:p w14:paraId="03B3723C" w14:textId="77777777" w:rsidR="00A22DB3" w:rsidRPr="00021911" w:rsidRDefault="00A22DB3" w:rsidP="009A7D24">
            <w:pPr>
              <w:pStyle w:val="Style21"/>
              <w:spacing w:after="0" w:line="240" w:lineRule="auto"/>
              <w:ind w:left="0"/>
              <w:jc w:val="both"/>
              <w:rPr>
                <w:rFonts w:ascii="Tahoma" w:hAnsi="Tahoma" w:cs="Tahoma"/>
                <w:b/>
                <w:bCs/>
                <w:sz w:val="22"/>
                <w:szCs w:val="22"/>
              </w:rPr>
            </w:pPr>
          </w:p>
          <w:p w14:paraId="30AF6498" w14:textId="7A92F45C" w:rsidR="00B2238A" w:rsidRPr="00021911" w:rsidRDefault="00CC6AA2" w:rsidP="00417EE4">
            <w:pPr>
              <w:pStyle w:val="Style21"/>
              <w:numPr>
                <w:ilvl w:val="0"/>
                <w:numId w:val="28"/>
              </w:numPr>
              <w:spacing w:after="0" w:line="240" w:lineRule="auto"/>
              <w:jc w:val="both"/>
              <w:rPr>
                <w:rFonts w:ascii="Tahoma" w:hAnsi="Tahoma" w:cs="Tahoma"/>
                <w:b/>
                <w:sz w:val="22"/>
                <w:szCs w:val="22"/>
              </w:rPr>
            </w:pPr>
            <w:r w:rsidRPr="00021911">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021911" w:rsidRPr="00021911" w14:paraId="146B11E6" w14:textId="77777777" w:rsidTr="005A0049">
              <w:trPr>
                <w:trHeight w:val="401"/>
              </w:trPr>
              <w:tc>
                <w:tcPr>
                  <w:tcW w:w="6804" w:type="dxa"/>
                  <w:shd w:val="clear" w:color="auto" w:fill="F2F2F2" w:themeFill="background1" w:themeFillShade="F2"/>
                </w:tcPr>
                <w:p w14:paraId="4513704C" w14:textId="77777777" w:rsidR="001D0C49" w:rsidRPr="0098516C" w:rsidRDefault="00CC6AA2">
                  <w:pPr>
                    <w:pStyle w:val="Default"/>
                    <w:jc w:val="both"/>
                    <w:rPr>
                      <w:color w:val="auto"/>
                      <w:sz w:val="18"/>
                      <w:szCs w:val="18"/>
                    </w:rPr>
                  </w:pPr>
                  <w:r w:rsidRPr="0098516C">
                    <w:rPr>
                      <w:color w:val="auto"/>
                      <w:sz w:val="22"/>
                      <w:szCs w:val="22"/>
                    </w:rPr>
                    <w:t xml:space="preserve">Okres spłaty </w:t>
                  </w:r>
                  <w:r w:rsidR="000906EB" w:rsidRPr="0098516C">
                    <w:rPr>
                      <w:color w:val="auto"/>
                      <w:sz w:val="22"/>
                      <w:szCs w:val="22"/>
                    </w:rPr>
                    <w:t xml:space="preserve">Jednostkowej Pożyczki </w:t>
                  </w:r>
                  <w:r w:rsidRPr="0098516C">
                    <w:rPr>
                      <w:color w:val="auto"/>
                      <w:sz w:val="22"/>
                      <w:szCs w:val="22"/>
                    </w:rPr>
                    <w:t xml:space="preserve">(maksymalnie </w:t>
                  </w:r>
                  <w:r w:rsidR="00BF1C1B" w:rsidRPr="0098516C">
                    <w:rPr>
                      <w:color w:val="auto"/>
                      <w:sz w:val="22"/>
                      <w:szCs w:val="22"/>
                    </w:rPr>
                    <w:t>1</w:t>
                  </w:r>
                  <w:r w:rsidR="001243E8" w:rsidRPr="0098516C">
                    <w:rPr>
                      <w:color w:val="auto"/>
                      <w:sz w:val="22"/>
                      <w:szCs w:val="22"/>
                    </w:rPr>
                    <w:t>8</w:t>
                  </w:r>
                  <w:r w:rsidR="00B71F68" w:rsidRPr="0098516C">
                    <w:rPr>
                      <w:color w:val="auto"/>
                      <w:sz w:val="22"/>
                      <w:szCs w:val="22"/>
                    </w:rPr>
                    <w:t>6</w:t>
                  </w:r>
                  <w:r w:rsidRPr="0098516C">
                    <w:rPr>
                      <w:color w:val="auto"/>
                      <w:sz w:val="22"/>
                      <w:szCs w:val="22"/>
                    </w:rPr>
                    <w:t xml:space="preserve"> miesię</w:t>
                  </w:r>
                  <w:r w:rsidR="00B71F68" w:rsidRPr="0098516C">
                    <w:rPr>
                      <w:color w:val="auto"/>
                      <w:sz w:val="22"/>
                      <w:szCs w:val="22"/>
                    </w:rPr>
                    <w:t>c</w:t>
                  </w:r>
                  <w:r w:rsidRPr="0098516C">
                    <w:rPr>
                      <w:color w:val="auto"/>
                      <w:sz w:val="22"/>
                      <w:szCs w:val="22"/>
                    </w:rPr>
                    <w:t>y</w:t>
                  </w:r>
                  <w:r w:rsidR="005A0049" w:rsidRPr="0098516C">
                    <w:rPr>
                      <w:color w:val="auto"/>
                      <w:sz w:val="22"/>
                      <w:szCs w:val="22"/>
                    </w:rPr>
                    <w:t>)</w:t>
                  </w:r>
                  <w:r w:rsidR="00B71F68" w:rsidRPr="0098516C">
                    <w:rPr>
                      <w:color w:val="auto"/>
                      <w:sz w:val="22"/>
                      <w:szCs w:val="22"/>
                    </w:rPr>
                    <w:t xml:space="preserve"> – </w:t>
                  </w:r>
                  <w:r w:rsidR="00B71F68" w:rsidRPr="0098516C">
                    <w:rPr>
                      <w:color w:val="auto"/>
                      <w:sz w:val="18"/>
                      <w:szCs w:val="18"/>
                    </w:rPr>
                    <w:t xml:space="preserve">w przypadku wymiany źródła ciepła, posiadania Certyfikatu ISO 50001 – System zarządzania energią lub ujęcia Inwestycji Końcowej w aktualnych założeniach do Planów lub Planach zaopatrzenia w ciepło, energię elektryczną i paliwa, Programach ochrony powietrza, a także Planach Gospodarki Niskoemisyjnej (w przypadku spełnienia więcej niż jednego z </w:t>
                  </w:r>
                  <w:r w:rsidR="001D0C49" w:rsidRPr="0098516C">
                    <w:rPr>
                      <w:color w:val="auto"/>
                      <w:sz w:val="18"/>
                      <w:szCs w:val="18"/>
                    </w:rPr>
                    <w:t>warunków wskazanych powyżej, maksymalny okres spłaty może wynosić 198 miesięcy)</w:t>
                  </w:r>
                </w:p>
                <w:p w14:paraId="70E41C7C" w14:textId="193D8CC4" w:rsidR="00BF1C1B" w:rsidRPr="00021911" w:rsidRDefault="001D0C49">
                  <w:pPr>
                    <w:pStyle w:val="Default"/>
                    <w:jc w:val="both"/>
                    <w:rPr>
                      <w:b/>
                      <w:color w:val="auto"/>
                      <w:sz w:val="22"/>
                      <w:szCs w:val="22"/>
                    </w:rPr>
                  </w:pPr>
                  <w:r w:rsidRPr="0098516C">
                    <w:rPr>
                      <w:color w:val="auto"/>
                      <w:sz w:val="22"/>
                      <w:szCs w:val="22"/>
                    </w:rPr>
                    <w:t xml:space="preserve">W pozostałych, niewymienionych powyżej przypadkach – okres spłaty Jednostkowej Pożyczki – maksymalnie do </w:t>
                  </w:r>
                  <w:r w:rsidRPr="0098516C">
                    <w:rPr>
                      <w:b/>
                      <w:bCs/>
                      <w:color w:val="auto"/>
                      <w:sz w:val="22"/>
                      <w:szCs w:val="22"/>
                    </w:rPr>
                    <w:t xml:space="preserve">180 </w:t>
                  </w:r>
                  <w:r w:rsidRPr="0098516C">
                    <w:rPr>
                      <w:color w:val="auto"/>
                      <w:sz w:val="22"/>
                      <w:szCs w:val="22"/>
                    </w:rPr>
                    <w:t>miesięcy</w:t>
                  </w:r>
                </w:p>
              </w:tc>
              <w:tc>
                <w:tcPr>
                  <w:tcW w:w="2268" w:type="dxa"/>
                </w:tcPr>
                <w:p w14:paraId="23C1E032" w14:textId="77777777" w:rsidR="00BF1C1B" w:rsidRPr="00021911" w:rsidRDefault="00BF1C1B">
                  <w:pPr>
                    <w:pStyle w:val="Default"/>
                    <w:jc w:val="center"/>
                    <w:rPr>
                      <w:b/>
                      <w:color w:val="auto"/>
                      <w:sz w:val="22"/>
                      <w:szCs w:val="22"/>
                    </w:rPr>
                  </w:pPr>
                </w:p>
                <w:p w14:paraId="7A25BA5A" w14:textId="08C5B51D" w:rsidR="00B2238A" w:rsidRPr="00021911" w:rsidRDefault="00392377">
                  <w:pPr>
                    <w:pStyle w:val="Default"/>
                    <w:jc w:val="center"/>
                    <w:rPr>
                      <w:b/>
                      <w:color w:val="auto"/>
                      <w:sz w:val="22"/>
                      <w:szCs w:val="22"/>
                    </w:rPr>
                  </w:pPr>
                  <w:r w:rsidRPr="00021911">
                    <w:rPr>
                      <w:b/>
                      <w:color w:val="auto"/>
                      <w:sz w:val="22"/>
                      <w:szCs w:val="22"/>
                    </w:rPr>
                    <w:t>-----</w:t>
                  </w:r>
                </w:p>
              </w:tc>
            </w:tr>
            <w:tr w:rsidR="00021911" w:rsidRPr="00021911" w14:paraId="61AD2818" w14:textId="77777777" w:rsidTr="005A0049">
              <w:trPr>
                <w:trHeight w:val="358"/>
              </w:trPr>
              <w:tc>
                <w:tcPr>
                  <w:tcW w:w="6804" w:type="dxa"/>
                  <w:shd w:val="clear" w:color="auto" w:fill="F2F2F2" w:themeFill="background1" w:themeFillShade="F2"/>
                </w:tcPr>
                <w:p w14:paraId="1BA1A515" w14:textId="43B66722" w:rsidR="001243E8" w:rsidRPr="00021911" w:rsidRDefault="00CC6AA2" w:rsidP="001243E8">
                  <w:pPr>
                    <w:pStyle w:val="Default"/>
                    <w:jc w:val="both"/>
                    <w:rPr>
                      <w:bCs/>
                      <w:color w:val="auto"/>
                      <w:sz w:val="22"/>
                      <w:szCs w:val="22"/>
                    </w:rPr>
                  </w:pPr>
                  <w:r w:rsidRPr="00021911">
                    <w:rPr>
                      <w:color w:val="auto"/>
                      <w:sz w:val="22"/>
                      <w:szCs w:val="22"/>
                    </w:rPr>
                    <w:t>Okres karencji w spłacie kapitału maksymalnie</w:t>
                  </w:r>
                  <w:r w:rsidR="00DD724D" w:rsidRPr="00021911">
                    <w:rPr>
                      <w:color w:val="auto"/>
                      <w:sz w:val="22"/>
                      <w:szCs w:val="22"/>
                    </w:rPr>
                    <w:t xml:space="preserve"> </w:t>
                  </w:r>
                  <w:r w:rsidR="001243E8" w:rsidRPr="0098516C">
                    <w:rPr>
                      <w:b/>
                      <w:bCs/>
                      <w:color w:val="auto"/>
                      <w:sz w:val="22"/>
                      <w:szCs w:val="22"/>
                    </w:rPr>
                    <w:t>12</w:t>
                  </w:r>
                  <w:r w:rsidR="00BF1C1B" w:rsidRPr="00021911">
                    <w:rPr>
                      <w:color w:val="auto"/>
                      <w:sz w:val="22"/>
                      <w:szCs w:val="22"/>
                    </w:rPr>
                    <w:t xml:space="preserve"> </w:t>
                  </w:r>
                  <w:r w:rsidRPr="00021911">
                    <w:rPr>
                      <w:color w:val="auto"/>
                      <w:sz w:val="20"/>
                      <w:szCs w:val="20"/>
                    </w:rPr>
                    <w:t>miesięcy</w:t>
                  </w:r>
                  <w:r w:rsidR="00BF1C1B" w:rsidRPr="00021911">
                    <w:rPr>
                      <w:color w:val="auto"/>
                      <w:sz w:val="20"/>
                      <w:szCs w:val="20"/>
                    </w:rPr>
                    <w:t xml:space="preserve"> </w:t>
                  </w:r>
                </w:p>
                <w:p w14:paraId="6A9A5A20" w14:textId="17C55F35" w:rsidR="00B2238A" w:rsidRPr="00021911" w:rsidRDefault="00B2238A">
                  <w:pPr>
                    <w:pStyle w:val="Default"/>
                    <w:jc w:val="both"/>
                    <w:rPr>
                      <w:bCs/>
                      <w:color w:val="auto"/>
                      <w:sz w:val="22"/>
                      <w:szCs w:val="22"/>
                    </w:rPr>
                  </w:pPr>
                </w:p>
              </w:tc>
              <w:tc>
                <w:tcPr>
                  <w:tcW w:w="2268" w:type="dxa"/>
                </w:tcPr>
                <w:p w14:paraId="71F05F27" w14:textId="77777777" w:rsidR="00BF1C1B" w:rsidRPr="00021911" w:rsidRDefault="00BF1C1B">
                  <w:pPr>
                    <w:pStyle w:val="Default"/>
                    <w:jc w:val="center"/>
                    <w:rPr>
                      <w:b/>
                      <w:color w:val="auto"/>
                      <w:sz w:val="22"/>
                      <w:szCs w:val="22"/>
                    </w:rPr>
                  </w:pPr>
                </w:p>
                <w:p w14:paraId="3E8078F5" w14:textId="11BF4615" w:rsidR="00B2238A" w:rsidRPr="00021911" w:rsidRDefault="00CC6AA2">
                  <w:pPr>
                    <w:pStyle w:val="Default"/>
                    <w:jc w:val="center"/>
                    <w:rPr>
                      <w:b/>
                      <w:color w:val="auto"/>
                      <w:sz w:val="22"/>
                      <w:szCs w:val="22"/>
                    </w:rPr>
                  </w:pPr>
                  <w:r w:rsidRPr="00021911">
                    <w:rPr>
                      <w:b/>
                      <w:color w:val="auto"/>
                      <w:sz w:val="22"/>
                      <w:szCs w:val="22"/>
                    </w:rPr>
                    <w:t>–––––</w:t>
                  </w:r>
                </w:p>
              </w:tc>
            </w:tr>
          </w:tbl>
          <w:p w14:paraId="3BBF9543" w14:textId="77777777" w:rsidR="008863C2" w:rsidRPr="00021911" w:rsidRDefault="008863C2" w:rsidP="002F2BC2">
            <w:pPr>
              <w:spacing w:after="120"/>
              <w:rPr>
                <w:rFonts w:ascii="Tahoma" w:hAnsi="Tahoma" w:cs="Tahoma"/>
                <w:b/>
                <w:sz w:val="22"/>
                <w:szCs w:val="22"/>
              </w:rPr>
            </w:pPr>
          </w:p>
          <w:p w14:paraId="4058F390" w14:textId="2E474BFA" w:rsidR="00B2238A" w:rsidRPr="0044783F" w:rsidRDefault="00CC6AA2" w:rsidP="00417EE4">
            <w:pPr>
              <w:pStyle w:val="Akapitzlist"/>
              <w:numPr>
                <w:ilvl w:val="0"/>
                <w:numId w:val="28"/>
              </w:numPr>
              <w:spacing w:after="120"/>
              <w:rPr>
                <w:rFonts w:ascii="Tahoma" w:hAnsi="Tahoma" w:cs="Tahoma"/>
                <w:b/>
                <w:sz w:val="22"/>
                <w:szCs w:val="22"/>
              </w:rPr>
            </w:pPr>
            <w:r w:rsidRPr="0044783F">
              <w:rPr>
                <w:rFonts w:ascii="Tahoma" w:hAnsi="Tahoma" w:cs="Tahoma"/>
                <w:b/>
                <w:sz w:val="22"/>
                <w:szCs w:val="22"/>
              </w:rPr>
              <w:t xml:space="preserve">Dane dotyczące przelewu środków z Jednostkowej </w:t>
            </w:r>
            <w:r w:rsidR="00DD7B2E" w:rsidRPr="0044783F">
              <w:rPr>
                <w:rFonts w:ascii="Tahoma" w:hAnsi="Tahoma" w:cs="Tahoma"/>
                <w:b/>
                <w:sz w:val="22"/>
                <w:szCs w:val="22"/>
              </w:rPr>
              <w:t>Pożyczki</w:t>
            </w:r>
            <w:r w:rsidR="004E0160" w:rsidRPr="0044783F">
              <w:rPr>
                <w:rFonts w:ascii="Tahoma" w:hAnsi="Tahoma" w:cs="Tahoma"/>
                <w:b/>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021911" w:rsidRPr="00021911" w14:paraId="3B7AC7E9" w14:textId="77777777">
              <w:trPr>
                <w:trHeight w:val="321"/>
              </w:trPr>
              <w:tc>
                <w:tcPr>
                  <w:tcW w:w="2290" w:type="dxa"/>
                  <w:shd w:val="pct10" w:color="auto" w:fill="auto"/>
                  <w:vAlign w:val="center"/>
                </w:tcPr>
                <w:p w14:paraId="2F84A5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t>Odbiorca przelewu</w:t>
                  </w:r>
                </w:p>
              </w:tc>
              <w:tc>
                <w:tcPr>
                  <w:tcW w:w="6782" w:type="dxa"/>
                  <w:shd w:val="clear" w:color="auto" w:fill="FFFFFF" w:themeFill="background1"/>
                </w:tcPr>
                <w:p w14:paraId="0ED9255B" w14:textId="6076365F" w:rsidR="00B2238A" w:rsidRPr="00021911" w:rsidRDefault="00B2238A">
                  <w:pPr>
                    <w:spacing w:line="240" w:lineRule="auto"/>
                    <w:rPr>
                      <w:rFonts w:ascii="Tahoma" w:hAnsi="Tahoma" w:cs="Tahoma"/>
                      <w:b/>
                      <w:bCs/>
                      <w:sz w:val="22"/>
                      <w:szCs w:val="22"/>
                    </w:rPr>
                  </w:pPr>
                </w:p>
              </w:tc>
            </w:tr>
            <w:tr w:rsidR="00021911" w:rsidRPr="00021911" w14:paraId="5DDEBA70" w14:textId="77777777">
              <w:trPr>
                <w:trHeight w:val="438"/>
              </w:trPr>
              <w:tc>
                <w:tcPr>
                  <w:tcW w:w="2290" w:type="dxa"/>
                  <w:shd w:val="pct10" w:color="auto" w:fill="auto"/>
                  <w:vAlign w:val="center"/>
                </w:tcPr>
                <w:p w14:paraId="705403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t>Nr rachunku odbiorcy</w:t>
                  </w:r>
                </w:p>
              </w:tc>
              <w:tc>
                <w:tcPr>
                  <w:tcW w:w="6782" w:type="dxa"/>
                  <w:shd w:val="clear" w:color="auto" w:fill="FFFFFF" w:themeFill="background1"/>
                </w:tcPr>
                <w:p w14:paraId="62226DE4" w14:textId="77777777" w:rsidR="00B2238A" w:rsidRPr="00021911" w:rsidRDefault="00CC6AA2">
                  <w:pPr>
                    <w:spacing w:line="240" w:lineRule="auto"/>
                    <w:rPr>
                      <w:rFonts w:ascii="Tahoma" w:hAnsi="Tahoma" w:cs="Tahoma"/>
                      <w:b/>
                      <w:bCs/>
                      <w:sz w:val="22"/>
                      <w:szCs w:val="22"/>
                    </w:rPr>
                  </w:pPr>
                  <w:r w:rsidRPr="00021911">
                    <w:rPr>
                      <w:rFonts w:ascii="Tahoma" w:hAnsi="Tahoma" w:cs="Tahoma"/>
                      <w:b/>
                      <w:bCs/>
                      <w:sz w:val="22"/>
                      <w:szCs w:val="22"/>
                    </w:rPr>
                    <w:t>–––––</w:t>
                  </w:r>
                </w:p>
              </w:tc>
            </w:tr>
          </w:tbl>
          <w:p w14:paraId="011D35CE" w14:textId="2F7615A2" w:rsidR="00B2238A" w:rsidRPr="00021911" w:rsidRDefault="00B2238A" w:rsidP="00941E9B">
            <w:pPr>
              <w:autoSpaceDE w:val="0"/>
              <w:autoSpaceDN w:val="0"/>
              <w:adjustRightInd w:val="0"/>
              <w:jc w:val="both"/>
              <w:rPr>
                <w:rFonts w:ascii="Tahoma" w:hAnsi="Tahoma" w:cs="Tahoma"/>
                <w:bCs/>
                <w:sz w:val="22"/>
                <w:szCs w:val="22"/>
              </w:rPr>
            </w:pPr>
          </w:p>
        </w:tc>
      </w:tr>
    </w:tbl>
    <w:p w14:paraId="1ECE7D47" w14:textId="541BD23A" w:rsidR="00887C94" w:rsidRDefault="001C2F4C" w:rsidP="000906EB">
      <w:pPr>
        <w:autoSpaceDE w:val="0"/>
        <w:autoSpaceDN w:val="0"/>
        <w:adjustRightInd w:val="0"/>
        <w:jc w:val="both"/>
        <w:rPr>
          <w:rFonts w:ascii="Tahoma" w:hAnsi="Tahoma" w:cs="Tahoma"/>
          <w:b/>
          <w:sz w:val="22"/>
          <w:szCs w:val="22"/>
        </w:rPr>
      </w:pPr>
      <w:r w:rsidRPr="00021911">
        <w:rPr>
          <w:rFonts w:ascii="Tahoma" w:hAnsi="Tahoma" w:cs="Tahoma"/>
          <w:b/>
          <w:sz w:val="22"/>
          <w:szCs w:val="22"/>
        </w:rPr>
        <w:lastRenderedPageBreak/>
        <w:t xml:space="preserve"> </w:t>
      </w:r>
    </w:p>
    <w:p w14:paraId="1551360D" w14:textId="77777777" w:rsidR="009E2745" w:rsidRPr="00021911" w:rsidRDefault="009E2745" w:rsidP="000906EB">
      <w:pPr>
        <w:autoSpaceDE w:val="0"/>
        <w:autoSpaceDN w:val="0"/>
        <w:adjustRightInd w:val="0"/>
        <w:jc w:val="both"/>
        <w:rPr>
          <w:rFonts w:ascii="Tahoma" w:hAnsi="Tahoma" w:cs="Tahoma"/>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21911" w:rsidRPr="00021911" w14:paraId="09371368" w14:textId="77777777" w:rsidTr="000906EB">
        <w:trPr>
          <w:trHeight w:val="418"/>
          <w:hidden/>
        </w:trPr>
        <w:tc>
          <w:tcPr>
            <w:tcW w:w="9781" w:type="dxa"/>
            <w:gridSpan w:val="2"/>
            <w:tcBorders>
              <w:top w:val="single" w:sz="4" w:space="0" w:color="auto"/>
              <w:left w:val="single" w:sz="4" w:space="0" w:color="auto"/>
              <w:bottom w:val="dotted" w:sz="4" w:space="0" w:color="auto"/>
              <w:right w:val="single" w:sz="4" w:space="0" w:color="auto"/>
            </w:tcBorders>
            <w:shd w:val="clear" w:color="auto" w:fill="E6E6E6"/>
            <w:vAlign w:val="center"/>
          </w:tcPr>
          <w:p w14:paraId="72ABFDAD" w14:textId="77777777" w:rsidR="00CD748C" w:rsidRPr="00CD748C" w:rsidRDefault="00CD748C" w:rsidP="0044783F">
            <w:pPr>
              <w:pStyle w:val="Akapitzlist"/>
              <w:numPr>
                <w:ilvl w:val="0"/>
                <w:numId w:val="29"/>
              </w:numPr>
              <w:spacing w:before="60" w:after="0" w:line="240" w:lineRule="auto"/>
              <w:rPr>
                <w:rFonts w:ascii="Tahoma" w:hAnsi="Tahoma" w:cs="Tahoma"/>
                <w:b/>
                <w:bCs/>
                <w:vanish/>
                <w:sz w:val="22"/>
                <w:szCs w:val="22"/>
              </w:rPr>
            </w:pPr>
          </w:p>
          <w:p w14:paraId="52866755" w14:textId="0333BB7B" w:rsidR="00887C94" w:rsidRPr="0044783F" w:rsidRDefault="000906EB" w:rsidP="0044783F">
            <w:pPr>
              <w:pStyle w:val="Akapitzlist"/>
              <w:numPr>
                <w:ilvl w:val="0"/>
                <w:numId w:val="29"/>
              </w:numPr>
              <w:spacing w:before="60" w:after="0" w:line="240" w:lineRule="auto"/>
              <w:rPr>
                <w:rFonts w:ascii="Tahoma" w:hAnsi="Tahoma" w:cs="Tahoma"/>
                <w:b/>
                <w:bCs/>
                <w:sz w:val="22"/>
                <w:szCs w:val="22"/>
              </w:rPr>
            </w:pPr>
            <w:r w:rsidRPr="0044783F">
              <w:rPr>
                <w:rFonts w:ascii="Tahoma" w:hAnsi="Tahoma" w:cs="Tahoma"/>
                <w:b/>
                <w:bCs/>
                <w:sz w:val="22"/>
                <w:szCs w:val="22"/>
              </w:rPr>
              <w:t xml:space="preserve">Sprawdzenie spełnienie warunków umorzenia części kapitału </w:t>
            </w:r>
            <w:r w:rsidR="004E0160" w:rsidRPr="0044783F">
              <w:rPr>
                <w:rFonts w:ascii="Tahoma" w:hAnsi="Tahoma" w:cs="Tahoma"/>
                <w:b/>
                <w:bCs/>
                <w:sz w:val="22"/>
                <w:szCs w:val="22"/>
              </w:rPr>
              <w:t>Jednostkowej P</w:t>
            </w:r>
            <w:r w:rsidRPr="0044783F">
              <w:rPr>
                <w:rFonts w:ascii="Tahoma" w:hAnsi="Tahoma" w:cs="Tahoma"/>
                <w:b/>
                <w:bCs/>
                <w:sz w:val="22"/>
                <w:szCs w:val="22"/>
              </w:rPr>
              <w:t>ożyczki i wniosek o pomoc</w:t>
            </w:r>
            <w:r w:rsidR="00887C94" w:rsidRPr="0044783F">
              <w:rPr>
                <w:rFonts w:ascii="Tahoma" w:hAnsi="Tahoma" w:cs="Tahoma"/>
                <w:b/>
                <w:bCs/>
                <w:sz w:val="22"/>
                <w:szCs w:val="22"/>
              </w:rPr>
              <w:t>:</w:t>
            </w:r>
          </w:p>
        </w:tc>
      </w:tr>
      <w:tr w:rsidR="009E2745" w:rsidRPr="00021911" w14:paraId="1299F40D" w14:textId="77777777" w:rsidTr="00F31EAD">
        <w:trPr>
          <w:trHeight w:val="1194"/>
        </w:trPr>
        <w:tc>
          <w:tcPr>
            <w:tcW w:w="9781" w:type="dxa"/>
            <w:gridSpan w:val="2"/>
            <w:tcBorders>
              <w:top w:val="dotted" w:sz="4" w:space="0" w:color="auto"/>
              <w:left w:val="single" w:sz="4" w:space="0" w:color="auto"/>
              <w:bottom w:val="dotted" w:sz="4" w:space="0" w:color="auto"/>
              <w:right w:val="single" w:sz="4" w:space="0" w:color="auto"/>
            </w:tcBorders>
            <w:shd w:val="clear" w:color="auto" w:fill="auto"/>
          </w:tcPr>
          <w:p w14:paraId="7C226907" w14:textId="77777777" w:rsidR="009E2745" w:rsidRPr="00021911" w:rsidRDefault="009E2745" w:rsidP="000906EB">
            <w:pPr>
              <w:spacing w:before="60" w:after="0" w:line="240" w:lineRule="auto"/>
              <w:jc w:val="center"/>
              <w:rPr>
                <w:rFonts w:ascii="Tahoma" w:hAnsi="Tahoma" w:cs="Tahoma"/>
                <w:sz w:val="32"/>
                <w:szCs w:val="32"/>
              </w:rPr>
            </w:pPr>
            <w:r w:rsidRPr="00021911">
              <w:rPr>
                <w:rFonts w:ascii="Tahoma" w:hAnsi="Tahoma" w:cs="Tahoma"/>
                <w:sz w:val="32"/>
                <w:szCs w:val="32"/>
              </w:rPr>
              <w:sym w:font="Wingdings" w:char="F071"/>
            </w:r>
          </w:p>
          <w:p w14:paraId="377B5C8A" w14:textId="1C726F2A" w:rsidR="009E2745" w:rsidRPr="00021911" w:rsidRDefault="009E2745" w:rsidP="00BE314B">
            <w:pPr>
              <w:pStyle w:val="Akapitzlist"/>
              <w:spacing w:before="60" w:after="0" w:line="240" w:lineRule="auto"/>
              <w:rPr>
                <w:rFonts w:ascii="Tahoma" w:hAnsi="Tahoma" w:cs="Tahoma"/>
                <w:sz w:val="22"/>
                <w:szCs w:val="22"/>
              </w:rPr>
            </w:pPr>
            <w:r w:rsidRPr="00021911">
              <w:rPr>
                <w:rFonts w:ascii="Tahoma" w:hAnsi="Tahoma" w:cs="Tahoma"/>
                <w:sz w:val="22"/>
                <w:szCs w:val="22"/>
              </w:rPr>
              <w:t xml:space="preserve">Wniosek o umorzenie części </w:t>
            </w:r>
            <w:r>
              <w:rPr>
                <w:rFonts w:ascii="Tahoma" w:hAnsi="Tahoma" w:cs="Tahoma"/>
                <w:sz w:val="22"/>
                <w:szCs w:val="22"/>
              </w:rPr>
              <w:t xml:space="preserve">kapitału </w:t>
            </w:r>
            <w:r w:rsidRPr="00021911">
              <w:rPr>
                <w:rFonts w:ascii="Tahoma" w:hAnsi="Tahoma" w:cs="Tahoma"/>
                <w:sz w:val="22"/>
                <w:szCs w:val="22"/>
              </w:rPr>
              <w:t>Jednostkowej Pożyczki:</w:t>
            </w:r>
          </w:p>
        </w:tc>
      </w:tr>
      <w:tr w:rsidR="009E2745" w:rsidRPr="00021911" w14:paraId="79B4D14C" w14:textId="77777777" w:rsidTr="00DB376D">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9E2745" w:rsidRPr="00021911" w:rsidRDefault="00000000" w:rsidP="00B862FB">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Content>
                <w:r w:rsidR="009E2745" w:rsidRPr="00021911">
                  <w:rPr>
                    <w:rFonts w:ascii="MS Gothic" w:eastAsia="MS Gothic" w:hAnsi="MS Gothic" w:cs="Calibri" w:hint="eastAsia"/>
                    <w:noProof/>
                  </w:rPr>
                  <w:t>☐</w:t>
                </w:r>
              </w:sdtContent>
            </w:sdt>
          </w:p>
        </w:tc>
        <w:tc>
          <w:tcPr>
            <w:tcW w:w="9214"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02BC8136" w:rsidR="009E2745" w:rsidRPr="00021911" w:rsidRDefault="009E2745" w:rsidP="00B862FB">
            <w:pPr>
              <w:spacing w:before="60"/>
              <w:jc w:val="both"/>
              <w:rPr>
                <w:rFonts w:ascii="Tahoma" w:hAnsi="Tahoma" w:cs="Tahoma"/>
                <w:sz w:val="22"/>
                <w:szCs w:val="22"/>
              </w:rPr>
            </w:pPr>
            <w:r w:rsidRPr="00DD5368">
              <w:rPr>
                <w:rFonts w:ascii="Tahoma" w:hAnsi="Tahoma" w:cs="Tahoma"/>
                <w:sz w:val="22"/>
                <w:szCs w:val="22"/>
              </w:rPr>
              <w:t>większościowym udziałowcem/ właścicielem jest JST lub jednostka mu podległa, realizującemu Inwestycje Końcową w budynku z mieszkaniami komunalnymi</w:t>
            </w:r>
          </w:p>
        </w:tc>
      </w:tr>
      <w:tr w:rsidR="009E2745" w:rsidRPr="00021911" w14:paraId="20CA2055" w14:textId="77777777" w:rsidTr="00292E67">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9E2745" w:rsidRPr="00021911" w:rsidRDefault="00000000" w:rsidP="00B862FB">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Content>
                <w:r w:rsidR="009E2745" w:rsidRPr="00021911">
                  <w:rPr>
                    <w:rFonts w:ascii="MS Gothic" w:eastAsia="MS Gothic" w:hAnsi="MS Gothic" w:cs="Calibri" w:hint="eastAsia"/>
                    <w:noProof/>
                  </w:rPr>
                  <w:t>☐</w:t>
                </w:r>
              </w:sdtContent>
            </w:sdt>
          </w:p>
        </w:tc>
        <w:tc>
          <w:tcPr>
            <w:tcW w:w="9214"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557DF6D1" w:rsidR="009E2745" w:rsidRPr="0098516C" w:rsidRDefault="009E2745" w:rsidP="00B862FB">
            <w:pPr>
              <w:spacing w:before="60"/>
              <w:jc w:val="both"/>
              <w:rPr>
                <w:rFonts w:ascii="Tahoma" w:hAnsi="Tahoma" w:cs="Tahoma"/>
                <w:sz w:val="22"/>
                <w:szCs w:val="22"/>
              </w:rPr>
            </w:pPr>
            <w:r w:rsidRPr="00DD5368">
              <w:rPr>
                <w:rFonts w:ascii="Tahoma" w:hAnsi="Tahoma" w:cs="Tahoma"/>
                <w:sz w:val="22"/>
                <w:szCs w:val="22"/>
              </w:rPr>
              <w:t xml:space="preserve">poziom oszczędności energii pierwotnej w stosunku do stanu wyjściowego kształtuje się na poziomie </w:t>
            </w:r>
            <w:r>
              <w:rPr>
                <w:rFonts w:ascii="Tahoma" w:hAnsi="Tahoma" w:cs="Tahoma"/>
                <w:sz w:val="22"/>
                <w:szCs w:val="22"/>
              </w:rPr>
              <w:t>powyżej 35%</w:t>
            </w:r>
          </w:p>
        </w:tc>
      </w:tr>
      <w:tr w:rsidR="009E2745" w:rsidRPr="00021911" w14:paraId="0F174E77" w14:textId="77777777" w:rsidTr="00B86F1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9E2745" w:rsidRPr="00021911" w:rsidRDefault="00000000" w:rsidP="00B862FB">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Content>
                <w:r w:rsidR="009E2745" w:rsidRPr="00021911">
                  <w:rPr>
                    <w:rFonts w:ascii="MS Gothic" w:eastAsia="MS Gothic" w:hAnsi="MS Gothic" w:cs="Calibri" w:hint="eastAsia"/>
                    <w:noProof/>
                  </w:rPr>
                  <w:t>☐</w:t>
                </w:r>
              </w:sdtContent>
            </w:sdt>
          </w:p>
        </w:tc>
        <w:tc>
          <w:tcPr>
            <w:tcW w:w="9214"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33F8492A" w:rsidR="009E2745" w:rsidRPr="0098516C" w:rsidRDefault="009E2745" w:rsidP="00B862FB">
            <w:pPr>
              <w:spacing w:before="60"/>
              <w:jc w:val="both"/>
              <w:rPr>
                <w:rFonts w:ascii="Tahoma" w:hAnsi="Tahoma" w:cs="Tahoma"/>
                <w:sz w:val="22"/>
                <w:szCs w:val="22"/>
              </w:rPr>
            </w:pPr>
            <w:r>
              <w:rPr>
                <w:rFonts w:ascii="Tahoma" w:hAnsi="Tahoma" w:cs="Tahoma"/>
                <w:sz w:val="22"/>
                <w:szCs w:val="22"/>
              </w:rPr>
              <w:t xml:space="preserve">Sporządzono </w:t>
            </w:r>
            <w:r w:rsidRPr="00D9512E">
              <w:rPr>
                <w:rFonts w:ascii="Tahoma" w:hAnsi="Tahoma" w:cs="Tahoma"/>
                <w:sz w:val="22"/>
                <w:szCs w:val="22"/>
              </w:rPr>
              <w:t>niezbędną dokumentację tj. audyt/-y energetyczny/-e i ekspertyzy ornitologiczne lub chiropterologiczne</w:t>
            </w:r>
          </w:p>
        </w:tc>
      </w:tr>
    </w:tbl>
    <w:p w14:paraId="50906C46" w14:textId="2FE639A1" w:rsidR="00E86991" w:rsidRDefault="00536228" w:rsidP="00536228">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w:t>
      </w:r>
    </w:p>
    <w:p w14:paraId="7C8CD58F" w14:textId="77777777" w:rsidR="0007007F" w:rsidRPr="00021911" w:rsidRDefault="0007007F" w:rsidP="00536228">
      <w:pPr>
        <w:autoSpaceDE w:val="0"/>
        <w:autoSpaceDN w:val="0"/>
        <w:adjustRightInd w:val="0"/>
        <w:jc w:val="both"/>
        <w:rPr>
          <w:rFonts w:ascii="Tahoma" w:hAnsi="Tahoma" w:cs="Tahoma"/>
          <w:b/>
          <w:sz w:val="22"/>
          <w:szCs w:val="22"/>
        </w:rPr>
      </w:pPr>
    </w:p>
    <w:p w14:paraId="29184771" w14:textId="5A12B2AF" w:rsidR="00FF3A70" w:rsidRPr="0098516C" w:rsidRDefault="0097320C" w:rsidP="00BE314B">
      <w:pPr>
        <w:pStyle w:val="Akapitzlist"/>
        <w:numPr>
          <w:ilvl w:val="0"/>
          <w:numId w:val="29"/>
        </w:numPr>
        <w:autoSpaceDE w:val="0"/>
        <w:autoSpaceDN w:val="0"/>
        <w:adjustRightInd w:val="0"/>
        <w:jc w:val="both"/>
        <w:rPr>
          <w:rFonts w:ascii="Tahoma" w:hAnsi="Tahoma" w:cs="Tahoma"/>
          <w:b/>
          <w:sz w:val="22"/>
          <w:szCs w:val="22"/>
        </w:rPr>
      </w:pPr>
      <w:r w:rsidRPr="0098516C">
        <w:rPr>
          <w:rFonts w:ascii="Tahoma" w:hAnsi="Tahoma" w:cs="Tahoma"/>
          <w:b/>
          <w:sz w:val="22"/>
          <w:szCs w:val="22"/>
        </w:rPr>
        <w:t>P</w:t>
      </w:r>
      <w:r w:rsidR="00F5019D" w:rsidRPr="0098516C">
        <w:rPr>
          <w:rFonts w:ascii="Tahoma" w:hAnsi="Tahoma" w:cs="Tahoma"/>
          <w:b/>
          <w:sz w:val="22"/>
          <w:szCs w:val="22"/>
        </w:rPr>
        <w:t>ropo</w:t>
      </w:r>
      <w:r w:rsidRPr="0098516C">
        <w:rPr>
          <w:rFonts w:ascii="Tahoma" w:hAnsi="Tahoma" w:cs="Tahoma"/>
          <w:b/>
          <w:sz w:val="22"/>
          <w:szCs w:val="22"/>
        </w:rPr>
        <w:t>nowana kwota umorzenia części kapitału jednostkowej pożyczki</w:t>
      </w:r>
      <w:r w:rsidR="00E86991" w:rsidRPr="0098516C">
        <w:rPr>
          <w:rFonts w:ascii="Tahoma" w:hAnsi="Tahoma" w:cs="Tahoma"/>
          <w:b/>
          <w:sz w:val="22"/>
          <w:szCs w:val="22"/>
        </w:rPr>
        <w:t xml:space="preserve"> w PLN</w:t>
      </w:r>
    </w:p>
    <w:p w14:paraId="09734BDE" w14:textId="46B1ABCA" w:rsidR="00E86991" w:rsidRPr="0098516C" w:rsidRDefault="00FF3A70" w:rsidP="00FF3A70">
      <w:pPr>
        <w:pStyle w:val="Akapitzlist"/>
        <w:autoSpaceDE w:val="0"/>
        <w:autoSpaceDN w:val="0"/>
        <w:adjustRightInd w:val="0"/>
        <w:jc w:val="both"/>
        <w:rPr>
          <w:rFonts w:ascii="Tahoma" w:hAnsi="Tahoma" w:cs="Tahoma"/>
          <w:b/>
          <w:sz w:val="22"/>
          <w:szCs w:val="22"/>
        </w:rPr>
      </w:pPr>
      <w:r w:rsidRPr="0098516C">
        <w:rPr>
          <w:rFonts w:ascii="Tahoma" w:hAnsi="Tahoma" w:cs="Tahoma"/>
          <w:b/>
          <w:sz w:val="22"/>
          <w:szCs w:val="22"/>
        </w:rPr>
        <w:lastRenderedPageBreak/>
        <w:t xml:space="preserve"> ( jeżeli dotyczy)</w:t>
      </w:r>
    </w:p>
    <w:p w14:paraId="2A4FAA7C" w14:textId="77777777" w:rsidR="001F4A6C" w:rsidRPr="0098516C" w:rsidRDefault="001F4A6C" w:rsidP="001F4A6C">
      <w:pPr>
        <w:spacing w:after="0" w:line="240" w:lineRule="auto"/>
        <w:contextualSpacing/>
        <w:jc w:val="both"/>
        <w:rPr>
          <w:rFonts w:ascii="Tahoma" w:hAnsi="Tahoma" w:cs="Tahoma"/>
          <w:sz w:val="20"/>
          <w:szCs w:val="20"/>
        </w:rPr>
      </w:pPr>
      <w:r w:rsidRPr="0098516C">
        <w:rPr>
          <w:rFonts w:ascii="Tahoma" w:hAnsi="Tahoma" w:cs="Tahoma"/>
          <w:b/>
          <w:bCs/>
          <w:sz w:val="20"/>
          <w:szCs w:val="20"/>
        </w:rPr>
        <w:t>Wnioskowana kwota umorzenia</w:t>
      </w:r>
      <w:r w:rsidRPr="0098516C">
        <w:rPr>
          <w:rFonts w:ascii="Tahoma" w:hAnsi="Tahoma" w:cs="Tahoma"/>
          <w:sz w:val="20"/>
          <w:szCs w:val="20"/>
        </w:rPr>
        <w:t xml:space="preserve"> części kapitału pożyczki musi wynikać ze spełnienia warunków umorzenia .</w:t>
      </w:r>
      <w:r w:rsidRPr="0098516C">
        <w:rPr>
          <w:rFonts w:ascii="Tahoma" w:hAnsi="Tahoma" w:cs="Tahoma"/>
          <w:strike/>
          <w:sz w:val="20"/>
          <w:szCs w:val="20"/>
        </w:rPr>
        <w:t xml:space="preserve"> </w:t>
      </w:r>
      <w:r w:rsidRPr="0098516C">
        <w:rPr>
          <w:rFonts w:ascii="Tahoma" w:hAnsi="Tahoma" w:cs="Tahoma"/>
          <w:sz w:val="20"/>
          <w:szCs w:val="20"/>
        </w:rPr>
        <w:t>Możliwa dotacja w formie umorzenia:</w:t>
      </w:r>
    </w:p>
    <w:p w14:paraId="4D4C27AB" w14:textId="21398952" w:rsidR="001F4A6C" w:rsidRPr="0098516C" w:rsidRDefault="001F4A6C" w:rsidP="00AE484E">
      <w:pPr>
        <w:pStyle w:val="Akapitzlist"/>
        <w:numPr>
          <w:ilvl w:val="0"/>
          <w:numId w:val="35"/>
        </w:numPr>
        <w:autoSpaceDE w:val="0"/>
        <w:autoSpaceDN w:val="0"/>
        <w:adjustRightInd w:val="0"/>
        <w:spacing w:after="120" w:line="23" w:lineRule="atLeast"/>
        <w:jc w:val="both"/>
        <w:rPr>
          <w:rFonts w:ascii="Tahoma" w:hAnsi="Tahoma" w:cs="Tahoma"/>
          <w:sz w:val="20"/>
          <w:szCs w:val="20"/>
        </w:rPr>
      </w:pPr>
      <w:bookmarkStart w:id="0" w:name="_Hlk168901480"/>
      <w:r w:rsidRPr="0098516C">
        <w:rPr>
          <w:rFonts w:ascii="Tahoma" w:hAnsi="Tahoma" w:cs="Tahoma"/>
          <w:sz w:val="20"/>
          <w:szCs w:val="20"/>
        </w:rPr>
        <w:t>10% Jednostkowej Pożyczki, – w przypadku Inwestycji Końcowych realizowanych w budynkach, których większościowym udziałowcem/ właścicielem jest JST lub jednostka mu podległa, realizującemu Inwestycje Końcową w budynku z mieszkaniami komunalnymi</w:t>
      </w:r>
      <w:bookmarkStart w:id="1" w:name="_Hlk161399991"/>
      <w:bookmarkEnd w:id="0"/>
      <w:r w:rsidRPr="0098516C">
        <w:rPr>
          <w:rFonts w:ascii="Tahoma" w:hAnsi="Tahoma" w:cs="Tahoma"/>
          <w:sz w:val="20"/>
          <w:szCs w:val="20"/>
        </w:rPr>
        <w:t xml:space="preserve"> </w:t>
      </w:r>
      <w:bookmarkEnd w:id="1"/>
      <w:r w:rsidRPr="0098516C">
        <w:rPr>
          <w:rFonts w:ascii="Tahoma" w:hAnsi="Tahoma" w:cs="Tahoma"/>
          <w:sz w:val="20"/>
          <w:szCs w:val="20"/>
        </w:rPr>
        <w:t>,</w:t>
      </w:r>
    </w:p>
    <w:p w14:paraId="7D9AB60A" w14:textId="77777777" w:rsidR="001F4A6C" w:rsidRPr="0098516C" w:rsidRDefault="001F4A6C" w:rsidP="00AE484E">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 xml:space="preserve">Do 10% Jednostkowej Pożyczki na  niezbędną dokumentację tj. audyt/-y energetyczny/-e i ekspertyzy ornitologiczne lub chiropterologiczne, w wysokości odpowiadającej kwocie wydatków poniesionych na ww. cel, </w:t>
      </w:r>
    </w:p>
    <w:p w14:paraId="3346A58E" w14:textId="77777777" w:rsidR="001F4A6C" w:rsidRPr="0098516C" w:rsidRDefault="001F4A6C" w:rsidP="00AE484E">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 xml:space="preserve">5% kapitału pożyczki– w przypadku Inwestycji Końcowych, po realizacji których poziom oszczędności energii pierwotnej w stosunku do stanu wyjściowego kształtuje się na poziomie 35,01 – 40,00%, </w:t>
      </w:r>
    </w:p>
    <w:p w14:paraId="3849FF3E" w14:textId="40AF1866" w:rsidR="001F4A6C" w:rsidRPr="0098516C" w:rsidRDefault="001F4A6C" w:rsidP="0007007F">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10% kapitału pożyczki,</w:t>
      </w:r>
      <w:r w:rsidR="0007007F" w:rsidRPr="0098516C">
        <w:rPr>
          <w:rFonts w:ascii="Tahoma" w:hAnsi="Tahoma" w:cs="Tahoma"/>
          <w:sz w:val="20"/>
          <w:szCs w:val="20"/>
        </w:rPr>
        <w:t xml:space="preserve"> </w:t>
      </w:r>
      <w:r w:rsidRPr="0098516C">
        <w:rPr>
          <w:rFonts w:ascii="Tahoma" w:hAnsi="Tahoma" w:cs="Tahoma"/>
          <w:sz w:val="20"/>
          <w:szCs w:val="20"/>
        </w:rPr>
        <w:t>w przypadku Inwestycji Końcowych, po realizacji których poziom osiągniętych oszczędności energii pierwotnej w stosunku do stanu wyjściowego kształtuje się na poziomie 40,01 – 45,00%,</w:t>
      </w:r>
    </w:p>
    <w:p w14:paraId="77E47F9E" w14:textId="4FE685C9" w:rsidR="0007007F" w:rsidRPr="0098516C" w:rsidRDefault="0007007F" w:rsidP="0007007F">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15% kapitału pożyczki, w przypadku Inwestycji Końcowych, po realizacji których poziom osiągniętych oszczędności energii pierwotnej w stosunku do stanu wyjściowego kształtuje się na poziomie powyżej 45,00%,</w:t>
      </w:r>
    </w:p>
    <w:p w14:paraId="33E4245C" w14:textId="77777777" w:rsidR="0007007F" w:rsidRPr="0098516C" w:rsidRDefault="0007007F" w:rsidP="0007007F">
      <w:pPr>
        <w:pStyle w:val="Akapitzlist"/>
        <w:spacing w:after="120" w:line="23" w:lineRule="atLeast"/>
        <w:ind w:left="780"/>
        <w:jc w:val="both"/>
        <w:rPr>
          <w:rFonts w:ascii="Tahoma" w:hAnsi="Tahoma" w:cs="Tahoma"/>
          <w:sz w:val="20"/>
          <w:szCs w:val="20"/>
        </w:rPr>
      </w:pPr>
    </w:p>
    <w:tbl>
      <w:tblPr>
        <w:tblStyle w:val="Tabela-Siatka"/>
        <w:tblW w:w="0" w:type="auto"/>
        <w:tblLook w:val="04A0" w:firstRow="1" w:lastRow="0" w:firstColumn="1" w:lastColumn="0" w:noHBand="0" w:noVBand="1"/>
      </w:tblPr>
      <w:tblGrid>
        <w:gridCol w:w="9911"/>
      </w:tblGrid>
      <w:tr w:rsidR="00414C63" w14:paraId="40AE5704" w14:textId="77777777" w:rsidTr="00414C63">
        <w:trPr>
          <w:trHeight w:val="709"/>
        </w:trPr>
        <w:tc>
          <w:tcPr>
            <w:tcW w:w="9911" w:type="dxa"/>
          </w:tcPr>
          <w:p w14:paraId="7B532B3A" w14:textId="77777777" w:rsidR="00414C63" w:rsidRDefault="00414C63" w:rsidP="00D9512E">
            <w:pPr>
              <w:spacing w:after="120" w:line="23" w:lineRule="atLeast"/>
              <w:jc w:val="both"/>
              <w:rPr>
                <w:rFonts w:ascii="Tahoma" w:hAnsi="Tahoma" w:cs="Tahoma"/>
                <w:strike/>
                <w:color w:val="FF0000"/>
                <w:sz w:val="20"/>
                <w:szCs w:val="20"/>
              </w:rPr>
            </w:pPr>
          </w:p>
        </w:tc>
      </w:tr>
    </w:tbl>
    <w:p w14:paraId="017D096C" w14:textId="77777777" w:rsidR="00D9512E" w:rsidRDefault="00D9512E" w:rsidP="00D9512E">
      <w:pPr>
        <w:spacing w:after="120" w:line="23" w:lineRule="atLeast"/>
        <w:jc w:val="both"/>
        <w:rPr>
          <w:rFonts w:ascii="Tahoma" w:hAnsi="Tahoma" w:cs="Tahoma"/>
          <w:strike/>
          <w:color w:val="FF0000"/>
          <w:sz w:val="20"/>
          <w:szCs w:val="20"/>
        </w:rPr>
      </w:pPr>
    </w:p>
    <w:p w14:paraId="7BC9C051" w14:textId="77777777" w:rsidR="00880FDC" w:rsidRPr="00D9512E" w:rsidRDefault="00880FDC" w:rsidP="00D9512E">
      <w:pPr>
        <w:spacing w:after="120" w:line="23" w:lineRule="atLeast"/>
        <w:jc w:val="both"/>
        <w:rPr>
          <w:rFonts w:ascii="Tahoma" w:hAnsi="Tahoma" w:cs="Tahoma"/>
          <w:strike/>
          <w:color w:val="FF0000"/>
          <w:sz w:val="20"/>
          <w:szCs w:val="20"/>
        </w:rPr>
      </w:pPr>
    </w:p>
    <w:p w14:paraId="6D723493" w14:textId="0992A0BF" w:rsidR="00EC2587" w:rsidRPr="00021911" w:rsidRDefault="00EC2587" w:rsidP="00BE314B">
      <w:pPr>
        <w:pStyle w:val="Akapitzlist"/>
        <w:numPr>
          <w:ilvl w:val="0"/>
          <w:numId w:val="29"/>
        </w:numPr>
        <w:autoSpaceDE w:val="0"/>
        <w:autoSpaceDN w:val="0"/>
        <w:adjustRightInd w:val="0"/>
        <w:jc w:val="both"/>
        <w:rPr>
          <w:rFonts w:ascii="Tahoma" w:hAnsi="Tahoma" w:cs="Tahoma"/>
          <w:b/>
          <w:sz w:val="22"/>
          <w:szCs w:val="22"/>
          <w:u w:val="single"/>
        </w:rPr>
      </w:pPr>
      <w:bookmarkStart w:id="2" w:name="_Hlk192147479"/>
      <w:r w:rsidRPr="00021911">
        <w:rPr>
          <w:rFonts w:ascii="Tahoma" w:hAnsi="Tahoma" w:cs="Tahoma"/>
          <w:b/>
          <w:sz w:val="22"/>
          <w:szCs w:val="22"/>
        </w:rPr>
        <w:t>Deklarowane wskaźniki do osiągnięcia w ramach Inwestycji Końcowej</w:t>
      </w:r>
      <w:r w:rsidR="004F771C" w:rsidRPr="00021911">
        <w:rPr>
          <w:rFonts w:ascii="Tahoma" w:hAnsi="Tahoma" w:cs="Tahoma"/>
          <w:b/>
          <w:sz w:val="22"/>
          <w:szCs w:val="22"/>
        </w:rPr>
        <w:t xml:space="preserve"> </w:t>
      </w:r>
      <w:r w:rsidR="004F771C" w:rsidRPr="00021911">
        <w:rPr>
          <w:rFonts w:ascii="Tahoma" w:hAnsi="Tahoma" w:cs="Tahoma"/>
          <w:b/>
          <w:sz w:val="22"/>
          <w:szCs w:val="22"/>
          <w:u w:val="single"/>
        </w:rPr>
        <w:t>(zaznaczyć, jeśli ma zastosowanie)</w:t>
      </w:r>
      <w:r w:rsidRPr="00021911">
        <w:rPr>
          <w:rFonts w:ascii="Tahoma" w:hAnsi="Tahoma" w:cs="Tahoma"/>
          <w:b/>
          <w:sz w:val="22"/>
          <w:szCs w:val="22"/>
          <w:u w:val="single"/>
        </w:rPr>
        <w:t>:</w:t>
      </w:r>
    </w:p>
    <w:bookmarkEnd w:id="2"/>
    <w:p w14:paraId="62E318B3" w14:textId="0CB81123" w:rsidR="0086076A" w:rsidRPr="00880FDC" w:rsidRDefault="002C3FEE" w:rsidP="00880FDC">
      <w:pPr>
        <w:pStyle w:val="Default"/>
        <w:rPr>
          <w:rFonts w:eastAsiaTheme="minorHAnsi"/>
          <w:b/>
          <w:bCs/>
          <w:color w:val="auto"/>
          <w:sz w:val="23"/>
          <w:szCs w:val="23"/>
          <w:lang w:eastAsia="en-US"/>
        </w:rPr>
      </w:pPr>
      <w:r w:rsidRPr="002C3FEE">
        <w:rPr>
          <w:b/>
          <w:color w:val="auto"/>
          <w:sz w:val="22"/>
          <w:szCs w:val="22"/>
        </w:rPr>
        <w:sym w:font="Wingdings" w:char="F071"/>
      </w:r>
      <w:r w:rsidRPr="002C3FEE">
        <w:rPr>
          <w:b/>
          <w:color w:val="auto"/>
          <w:sz w:val="22"/>
          <w:szCs w:val="22"/>
        </w:rPr>
        <w:t xml:space="preserve"> ilość </w:t>
      </w:r>
      <w:r w:rsidR="0086076A">
        <w:rPr>
          <w:rFonts w:eastAsiaTheme="minorHAnsi"/>
          <w:b/>
          <w:bCs/>
          <w:color w:val="auto"/>
          <w:sz w:val="23"/>
          <w:szCs w:val="23"/>
          <w:lang w:eastAsia="en-US"/>
        </w:rPr>
        <w:t>l</w:t>
      </w:r>
      <w:r w:rsidRPr="002C3FEE">
        <w:rPr>
          <w:rFonts w:eastAsiaTheme="minorHAnsi"/>
          <w:b/>
          <w:bCs/>
          <w:color w:val="auto"/>
          <w:sz w:val="23"/>
          <w:szCs w:val="23"/>
          <w:lang w:eastAsia="en-US"/>
        </w:rPr>
        <w:t>okali mieszkalnych o udoskonalonej charakterystyce energetycznej</w:t>
      </w:r>
      <w:r w:rsidRPr="002C3FEE">
        <w:rPr>
          <w:rFonts w:eastAsiaTheme="minorHAnsi"/>
          <w:color w:val="auto"/>
          <w:sz w:val="23"/>
          <w:szCs w:val="23"/>
          <w:lang w:eastAsia="en-US"/>
        </w:rPr>
        <w:t xml:space="preserve"> </w:t>
      </w:r>
      <w:r w:rsidRPr="002C3FEE">
        <w:rPr>
          <w:rFonts w:eastAsiaTheme="minorHAnsi"/>
          <w:b/>
          <w:bCs/>
          <w:color w:val="auto"/>
          <w:sz w:val="23"/>
          <w:szCs w:val="23"/>
          <w:lang w:eastAsia="en-US"/>
        </w:rPr>
        <w:t>………</w:t>
      </w:r>
      <w:r w:rsidRPr="002C3FEE">
        <w:rPr>
          <w:rFonts w:eastAsiaTheme="minorHAnsi"/>
          <w:color w:val="auto"/>
          <w:sz w:val="23"/>
          <w:szCs w:val="23"/>
          <w:lang w:eastAsia="en-US"/>
        </w:rPr>
        <w:t xml:space="preserve"> </w:t>
      </w:r>
      <w:r w:rsidRPr="002C3FEE">
        <w:rPr>
          <w:rFonts w:eastAsiaTheme="minorHAnsi"/>
          <w:b/>
          <w:bCs/>
          <w:color w:val="auto"/>
          <w:sz w:val="23"/>
          <w:szCs w:val="23"/>
          <w:lang w:eastAsia="en-US"/>
        </w:rPr>
        <w:t>szt</w:t>
      </w:r>
    </w:p>
    <w:p w14:paraId="69132D4D" w14:textId="40A145BF" w:rsidR="002C3FEE" w:rsidRPr="0098516C" w:rsidRDefault="002C3FEE" w:rsidP="002C3FEE">
      <w:pPr>
        <w:pStyle w:val="Default"/>
        <w:rPr>
          <w:rFonts w:eastAsiaTheme="minorHAnsi"/>
          <w:b/>
          <w:color w:val="auto"/>
          <w:lang w:eastAsia="en-US"/>
        </w:rPr>
      </w:pPr>
      <w:r w:rsidRPr="002C3FEE">
        <w:rPr>
          <w:b/>
          <w:color w:val="auto"/>
          <w:sz w:val="22"/>
          <w:szCs w:val="22"/>
        </w:rPr>
        <w:sym w:font="Wingdings" w:char="F071"/>
      </w:r>
      <w:r w:rsidRPr="002C3FEE">
        <w:rPr>
          <w:rFonts w:eastAsiaTheme="minorHAnsi"/>
          <w:b/>
          <w:color w:val="auto"/>
          <w:sz w:val="23"/>
          <w:szCs w:val="23"/>
          <w:lang w:eastAsia="en-US"/>
        </w:rPr>
        <w:t xml:space="preserve"> </w:t>
      </w:r>
      <w:r w:rsidR="00880FDC" w:rsidRPr="0098516C">
        <w:rPr>
          <w:rFonts w:eastAsiaTheme="minorHAnsi"/>
          <w:b/>
          <w:color w:val="auto"/>
          <w:sz w:val="23"/>
          <w:szCs w:val="23"/>
          <w:lang w:eastAsia="en-US"/>
        </w:rPr>
        <w:t>spadek r</w:t>
      </w:r>
      <w:r w:rsidRPr="0098516C">
        <w:rPr>
          <w:rFonts w:eastAsiaTheme="minorHAnsi"/>
          <w:b/>
          <w:color w:val="auto"/>
          <w:sz w:val="23"/>
          <w:szCs w:val="23"/>
          <w:lang w:eastAsia="en-US"/>
        </w:rPr>
        <w:t>oczne</w:t>
      </w:r>
      <w:r w:rsidR="00880FDC" w:rsidRPr="0098516C">
        <w:rPr>
          <w:rFonts w:eastAsiaTheme="minorHAnsi"/>
          <w:b/>
          <w:color w:val="auto"/>
          <w:sz w:val="23"/>
          <w:szCs w:val="23"/>
          <w:lang w:eastAsia="en-US"/>
        </w:rPr>
        <w:t>go</w:t>
      </w:r>
      <w:r w:rsidRPr="0098516C">
        <w:rPr>
          <w:rFonts w:eastAsiaTheme="minorHAnsi"/>
          <w:b/>
          <w:color w:val="auto"/>
          <w:sz w:val="23"/>
          <w:szCs w:val="23"/>
          <w:lang w:eastAsia="en-US"/>
        </w:rPr>
        <w:t xml:space="preserve"> zużycie energii pierwotnej  ……..  MWh/rok</w:t>
      </w:r>
    </w:p>
    <w:p w14:paraId="1FBDE247" w14:textId="70AD0227" w:rsidR="002C3FEE" w:rsidRPr="0098516C" w:rsidRDefault="002C3FEE" w:rsidP="002C3FEE">
      <w:pPr>
        <w:pStyle w:val="Default"/>
        <w:rPr>
          <w:rFonts w:eastAsiaTheme="minorHAnsi"/>
          <w:b/>
          <w:color w:val="auto"/>
          <w:lang w:eastAsia="en-US"/>
        </w:rPr>
      </w:pPr>
      <w:r w:rsidRPr="0098516C">
        <w:rPr>
          <w:b/>
          <w:color w:val="auto"/>
          <w:sz w:val="22"/>
          <w:szCs w:val="22"/>
        </w:rPr>
        <w:sym w:font="Wingdings" w:char="F071"/>
      </w:r>
      <w:r w:rsidRPr="0098516C">
        <w:rPr>
          <w:rFonts w:eastAsiaTheme="minorHAnsi"/>
          <w:b/>
          <w:color w:val="auto"/>
          <w:sz w:val="23"/>
          <w:szCs w:val="23"/>
          <w:lang w:eastAsia="en-US"/>
        </w:rPr>
        <w:t xml:space="preserve"> </w:t>
      </w:r>
      <w:r w:rsidR="00880FDC" w:rsidRPr="0098516C">
        <w:rPr>
          <w:rFonts w:eastAsiaTheme="minorHAnsi"/>
          <w:b/>
          <w:color w:val="auto"/>
          <w:sz w:val="23"/>
          <w:szCs w:val="23"/>
          <w:lang w:eastAsia="en-US"/>
        </w:rPr>
        <w:t xml:space="preserve">spadek </w:t>
      </w:r>
      <w:r w:rsidRPr="0098516C">
        <w:rPr>
          <w:rFonts w:eastAsiaTheme="minorHAnsi"/>
          <w:b/>
          <w:color w:val="auto"/>
          <w:sz w:val="23"/>
          <w:szCs w:val="23"/>
          <w:lang w:eastAsia="en-US"/>
        </w:rPr>
        <w:t>szacowan</w:t>
      </w:r>
      <w:r w:rsidR="00880FDC" w:rsidRPr="0098516C">
        <w:rPr>
          <w:rFonts w:eastAsiaTheme="minorHAnsi"/>
          <w:b/>
          <w:color w:val="auto"/>
          <w:sz w:val="23"/>
          <w:szCs w:val="23"/>
          <w:lang w:eastAsia="en-US"/>
        </w:rPr>
        <w:t>ej</w:t>
      </w:r>
      <w:r w:rsidRPr="0098516C">
        <w:rPr>
          <w:rFonts w:eastAsiaTheme="minorHAnsi"/>
          <w:b/>
          <w:color w:val="auto"/>
          <w:sz w:val="23"/>
          <w:szCs w:val="23"/>
          <w:lang w:eastAsia="en-US"/>
        </w:rPr>
        <w:t xml:space="preserve"> emisja gazów cieplarnianych ……..     tony ekwiwalentu CO2/ rok</w:t>
      </w:r>
    </w:p>
    <w:p w14:paraId="663EDFB5" w14:textId="77777777" w:rsidR="009A7D24" w:rsidRDefault="009A7D24" w:rsidP="009A7D24">
      <w:pPr>
        <w:autoSpaceDE w:val="0"/>
        <w:autoSpaceDN w:val="0"/>
        <w:adjustRightInd w:val="0"/>
        <w:ind w:firstLine="426"/>
        <w:jc w:val="both"/>
        <w:rPr>
          <w:rFonts w:ascii="Tahoma" w:hAnsi="Tahoma" w:cs="Tahoma"/>
          <w:b/>
          <w:sz w:val="22"/>
          <w:szCs w:val="22"/>
        </w:rPr>
      </w:pPr>
    </w:p>
    <w:p w14:paraId="6257580C" w14:textId="77777777" w:rsidR="00880FDC" w:rsidRPr="00021911" w:rsidRDefault="00880FDC" w:rsidP="009A7D24">
      <w:pPr>
        <w:autoSpaceDE w:val="0"/>
        <w:autoSpaceDN w:val="0"/>
        <w:adjustRightInd w:val="0"/>
        <w:ind w:firstLine="426"/>
        <w:jc w:val="both"/>
        <w:rPr>
          <w:rFonts w:ascii="Tahoma" w:hAnsi="Tahoma" w:cs="Tahoma"/>
          <w:b/>
          <w:sz w:val="22"/>
          <w:szCs w:val="22"/>
        </w:rPr>
      </w:pPr>
    </w:p>
    <w:p w14:paraId="03A2A4B9" w14:textId="15D995AC" w:rsidR="00B2238A" w:rsidRPr="00021911" w:rsidRDefault="008B3FF3" w:rsidP="008B3FF3">
      <w:pPr>
        <w:autoSpaceDE w:val="0"/>
        <w:autoSpaceDN w:val="0"/>
        <w:adjustRightInd w:val="0"/>
        <w:ind w:left="142" w:hanging="142"/>
        <w:jc w:val="both"/>
        <w:rPr>
          <w:rFonts w:ascii="Tahoma" w:hAnsi="Tahoma" w:cs="Tahoma"/>
          <w:b/>
          <w:sz w:val="22"/>
          <w:szCs w:val="22"/>
        </w:rPr>
      </w:pPr>
      <w:r w:rsidRPr="00021911">
        <w:rPr>
          <w:rFonts w:ascii="Tahoma" w:hAnsi="Tahoma" w:cs="Tahoma"/>
          <w:b/>
          <w:sz w:val="22"/>
          <w:szCs w:val="22"/>
        </w:rPr>
        <w:t xml:space="preserve">   </w:t>
      </w:r>
      <w:r w:rsidR="002941D3">
        <w:rPr>
          <w:rFonts w:ascii="Tahoma" w:hAnsi="Tahoma" w:cs="Tahoma"/>
          <w:b/>
          <w:sz w:val="22"/>
          <w:szCs w:val="22"/>
        </w:rPr>
        <w:t>4</w:t>
      </w:r>
      <w:r w:rsidR="00CE55E5" w:rsidRPr="00021911">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021911" w:rsidRPr="00021911" w14:paraId="69E35288" w14:textId="77777777">
        <w:tc>
          <w:tcPr>
            <w:tcW w:w="709" w:type="dxa"/>
            <w:shd w:val="clear" w:color="auto" w:fill="D9D9D9" w:themeFill="background1" w:themeFillShade="D9"/>
          </w:tcPr>
          <w:p w14:paraId="11961045"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06C3778F" w14:textId="77777777">
        <w:tc>
          <w:tcPr>
            <w:tcW w:w="709" w:type="dxa"/>
            <w:shd w:val="clear" w:color="auto" w:fill="FFFFFF" w:themeFill="background1"/>
          </w:tcPr>
          <w:p w14:paraId="50E22131"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1</w:t>
            </w:r>
          </w:p>
        </w:tc>
        <w:tc>
          <w:tcPr>
            <w:tcW w:w="8908" w:type="dxa"/>
            <w:shd w:val="clear" w:color="auto" w:fill="FFFFFF" w:themeFill="background1"/>
          </w:tcPr>
          <w:p w14:paraId="0E204353"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13CE6977" w14:textId="77777777" w:rsidR="00B2238A" w:rsidRPr="00021911" w:rsidRDefault="00B2238A">
      <w:pPr>
        <w:autoSpaceDE w:val="0"/>
        <w:autoSpaceDN w:val="0"/>
        <w:adjustRightInd w:val="0"/>
        <w:jc w:val="both"/>
        <w:rPr>
          <w:rFonts w:ascii="Tahoma" w:hAnsi="Tahoma" w:cs="Tahoma"/>
          <w:b/>
          <w:sz w:val="22"/>
          <w:szCs w:val="22"/>
        </w:rPr>
      </w:pPr>
    </w:p>
    <w:p w14:paraId="70B0BCC4" w14:textId="5CE8B656" w:rsidR="00B2238A" w:rsidRPr="00021911" w:rsidRDefault="008B3FF3" w:rsidP="008B3FF3">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w:t>
      </w:r>
      <w:r w:rsidR="002941D3">
        <w:rPr>
          <w:rFonts w:ascii="Tahoma" w:hAnsi="Tahoma" w:cs="Tahoma"/>
          <w:b/>
          <w:sz w:val="22"/>
          <w:szCs w:val="22"/>
        </w:rPr>
        <w:t>5</w:t>
      </w:r>
      <w:r w:rsidRPr="00021911">
        <w:rPr>
          <w:rFonts w:ascii="Tahoma" w:hAnsi="Tahoma" w:cs="Tahoma"/>
          <w:b/>
          <w:sz w:val="22"/>
          <w:szCs w:val="22"/>
        </w:rPr>
        <w:t>.</w:t>
      </w:r>
      <w:r w:rsidR="008F773B">
        <w:rPr>
          <w:rFonts w:ascii="Tahoma" w:hAnsi="Tahoma" w:cs="Tahoma"/>
          <w:b/>
          <w:sz w:val="22"/>
          <w:szCs w:val="22"/>
        </w:rPr>
        <w:t xml:space="preserve"> </w:t>
      </w:r>
      <w:r w:rsidRPr="00021911">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021911" w:rsidRPr="00021911" w14:paraId="5072E0C3" w14:textId="77777777">
        <w:tc>
          <w:tcPr>
            <w:tcW w:w="709" w:type="dxa"/>
            <w:shd w:val="clear" w:color="auto" w:fill="D9D9D9" w:themeFill="background1" w:themeFillShade="D9"/>
          </w:tcPr>
          <w:p w14:paraId="4746906E"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3BB8991E" w14:textId="77777777">
        <w:tc>
          <w:tcPr>
            <w:tcW w:w="709" w:type="dxa"/>
            <w:shd w:val="clear" w:color="auto" w:fill="FFFFFF" w:themeFill="background1"/>
          </w:tcPr>
          <w:p w14:paraId="622575AD"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w:t>
            </w:r>
          </w:p>
        </w:tc>
        <w:tc>
          <w:tcPr>
            <w:tcW w:w="8766" w:type="dxa"/>
            <w:shd w:val="clear" w:color="auto" w:fill="FFFFFF" w:themeFill="background1"/>
          </w:tcPr>
          <w:p w14:paraId="522049B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51E7480E" w14:textId="77777777" w:rsidR="00DD7B2E" w:rsidRPr="00021911" w:rsidRDefault="00DD7B2E" w:rsidP="009670DF">
      <w:pPr>
        <w:spacing w:after="0"/>
        <w:jc w:val="both"/>
        <w:rPr>
          <w:rFonts w:ascii="Tahoma" w:hAnsi="Tahoma" w:cs="Tahoma"/>
          <w:b/>
          <w:i/>
          <w:iCs/>
          <w:sz w:val="22"/>
          <w:szCs w:val="22"/>
        </w:rPr>
      </w:pPr>
    </w:p>
    <w:p w14:paraId="2A1B4FAE" w14:textId="77777777" w:rsidR="004F771C" w:rsidRPr="0098516C" w:rsidRDefault="004F771C" w:rsidP="008111C7">
      <w:pPr>
        <w:spacing w:after="0" w:line="360" w:lineRule="auto"/>
        <w:jc w:val="both"/>
        <w:rPr>
          <w:rFonts w:ascii="Tahoma" w:hAnsi="Tahoma" w:cs="Tahoma"/>
          <w:sz w:val="22"/>
          <w:szCs w:val="22"/>
        </w:rPr>
      </w:pPr>
    </w:p>
    <w:p w14:paraId="264CA16B" w14:textId="0FA0F89C" w:rsidR="00B2238A" w:rsidRPr="008F773B" w:rsidRDefault="00941E9B" w:rsidP="008F773B">
      <w:pPr>
        <w:pStyle w:val="Akapitzlist"/>
        <w:numPr>
          <w:ilvl w:val="0"/>
          <w:numId w:val="38"/>
        </w:numPr>
        <w:spacing w:after="120" w:line="240" w:lineRule="auto"/>
        <w:jc w:val="both"/>
        <w:rPr>
          <w:rFonts w:ascii="Tahoma" w:hAnsi="Tahoma" w:cs="Tahoma"/>
          <w:b/>
          <w:sz w:val="22"/>
          <w:szCs w:val="22"/>
        </w:rPr>
      </w:pPr>
      <w:r w:rsidRPr="008F773B">
        <w:rPr>
          <w:rFonts w:ascii="Tahoma" w:hAnsi="Tahoma" w:cs="Tahoma"/>
          <w:b/>
          <w:sz w:val="22"/>
          <w:szCs w:val="22"/>
        </w:rPr>
        <w:t xml:space="preserve">KATEGORIA WYDATKÓW, NA KTÓRE MA BYĆ PRZEZNACZONA JEDNOSTKOWA POŻYCZKA </w:t>
      </w:r>
    </w:p>
    <w:p w14:paraId="57E559B6" w14:textId="684C734D" w:rsidR="001243E8" w:rsidRPr="0098516C" w:rsidRDefault="003722B2" w:rsidP="00966834">
      <w:pPr>
        <w:autoSpaceDE w:val="0"/>
        <w:autoSpaceDN w:val="0"/>
        <w:adjustRightInd w:val="0"/>
        <w:spacing w:after="0" w:line="240" w:lineRule="auto"/>
        <w:ind w:left="283" w:firstLine="143"/>
        <w:jc w:val="both"/>
        <w:rPr>
          <w:rFonts w:ascii="Tahoma" w:hAnsi="Tahoma" w:cs="Tahoma"/>
          <w:sz w:val="22"/>
          <w:szCs w:val="22"/>
        </w:rPr>
      </w:pPr>
      <w:bookmarkStart w:id="3" w:name="_Hlk192855345"/>
      <w:r w:rsidRPr="0098516C">
        <w:rPr>
          <w:rFonts w:ascii="Tahoma" w:hAnsi="Tahoma" w:cs="Tahoma"/>
          <w:sz w:val="22"/>
          <w:szCs w:val="22"/>
        </w:rPr>
        <w:t xml:space="preserve">W ramach Jednostkowej Pożyczki </w:t>
      </w:r>
      <w:r w:rsidR="001243E8" w:rsidRPr="0098516C">
        <w:rPr>
          <w:rFonts w:ascii="Tahoma" w:hAnsi="Tahoma" w:cs="Tahoma"/>
          <w:sz w:val="22"/>
          <w:szCs w:val="22"/>
        </w:rPr>
        <w:t>możliwe jest poniesienie wydatków m.in. na:</w:t>
      </w:r>
    </w:p>
    <w:bookmarkEnd w:id="3"/>
    <w:p w14:paraId="1ECF5E33" w14:textId="77777777" w:rsidR="00966834" w:rsidRPr="0098516C" w:rsidRDefault="00966834" w:rsidP="00966834">
      <w:pPr>
        <w:autoSpaceDE w:val="0"/>
        <w:autoSpaceDN w:val="0"/>
        <w:adjustRightInd w:val="0"/>
        <w:spacing w:after="0" w:line="240" w:lineRule="auto"/>
        <w:ind w:left="283" w:firstLine="143"/>
        <w:jc w:val="both"/>
        <w:rPr>
          <w:rFonts w:ascii="Tahoma" w:hAnsi="Tahoma" w:cs="Tahoma"/>
          <w:sz w:val="22"/>
          <w:szCs w:val="22"/>
        </w:rPr>
      </w:pPr>
    </w:p>
    <w:p w14:paraId="4E2446B3" w14:textId="60B92F2C"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ocieplenie obiektu</w:t>
      </w:r>
      <w:r w:rsidR="00966834" w:rsidRPr="0098516C">
        <w:rPr>
          <w:rFonts w:ascii="Tahoma" w:eastAsia="Calibri" w:hAnsi="Tahoma" w:cs="Tahoma"/>
          <w:sz w:val="22"/>
          <w:szCs w:val="22"/>
          <w:lang w:eastAsia="en-US"/>
        </w:rPr>
        <w:t>,</w:t>
      </w:r>
    </w:p>
    <w:p w14:paraId="1E8E68F4"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wymianę stolarki okiennej, drzwi zewnętrznych, </w:t>
      </w:r>
    </w:p>
    <w:p w14:paraId="622882CB"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wymianę oświetlenia na energooszczędne lub jego modernizacja, </w:t>
      </w:r>
    </w:p>
    <w:p w14:paraId="5CBB8A45"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przebudowę / modernizację systemów grzewczych (w tym wymianę i przyłączenie źródeł ciepła, podłączenie do sieci ciepłowniczej), </w:t>
      </w:r>
    </w:p>
    <w:p w14:paraId="5A1C7805" w14:textId="4CCBBF92"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przebudowę/ modernizację systemów wentylacji i klimatyzacji, instalację systemów chłodzących wraz z wynikającą z niej potrzebą przebudowy/podłączenia do systemów wodno-kanalizacyjnych,</w:t>
      </w:r>
    </w:p>
    <w:p w14:paraId="3DCCBF15" w14:textId="31B10ABC"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wykorzystanie inteligentnych systemów monitorowania i zarządzania energią i oświetleniem,</w:t>
      </w:r>
    </w:p>
    <w:p w14:paraId="02BF1EC9"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budowę lub modernizację wewnętrznych instalacji odbiorczych, </w:t>
      </w:r>
    </w:p>
    <w:p w14:paraId="039EB084" w14:textId="25352C86" w:rsidR="001243E8"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uzupełniającą do termomodernizacji instalację OZE tylko na potrzeby użytkowe budynku (moc instalacji OZE powinna odpowiadać zapotrzebowaniu na energię elektryczną/cieplną budynku, przy czym dopuszcza się przekazywanie do sieci niewykorzystanej części energii).</w:t>
      </w:r>
    </w:p>
    <w:p w14:paraId="57D70D3C" w14:textId="77777777" w:rsidR="00966834" w:rsidRPr="0098516C" w:rsidRDefault="00966834" w:rsidP="00966834">
      <w:pPr>
        <w:autoSpaceDE w:val="0"/>
        <w:autoSpaceDN w:val="0"/>
        <w:adjustRightInd w:val="0"/>
        <w:spacing w:after="0" w:line="240" w:lineRule="auto"/>
        <w:ind w:left="643"/>
        <w:jc w:val="both"/>
        <w:rPr>
          <w:rFonts w:ascii="Tahoma" w:eastAsia="Calibri" w:hAnsi="Tahoma" w:cs="Tahoma"/>
          <w:sz w:val="22"/>
          <w:szCs w:val="22"/>
        </w:rPr>
      </w:pPr>
    </w:p>
    <w:p w14:paraId="79E6722B" w14:textId="3F8120E0" w:rsidR="001243E8" w:rsidRPr="0098516C" w:rsidRDefault="001243E8" w:rsidP="00966834">
      <w:pPr>
        <w:autoSpaceDE w:val="0"/>
        <w:autoSpaceDN w:val="0"/>
        <w:adjustRightInd w:val="0"/>
        <w:spacing w:after="0" w:line="240" w:lineRule="auto"/>
        <w:ind w:left="426"/>
        <w:jc w:val="both"/>
        <w:rPr>
          <w:rFonts w:ascii="Tahoma" w:eastAsia="Calibri" w:hAnsi="Tahoma" w:cs="Tahoma"/>
          <w:sz w:val="22"/>
          <w:szCs w:val="22"/>
        </w:rPr>
      </w:pPr>
      <w:r w:rsidRPr="0098516C">
        <w:rPr>
          <w:rFonts w:ascii="Tahoma" w:eastAsia="Calibri" w:hAnsi="Tahoma" w:cs="Tahoma"/>
          <w:sz w:val="22"/>
          <w:szCs w:val="22"/>
        </w:rPr>
        <w:t xml:space="preserve">Dodatkowo, łącznie z </w:t>
      </w:r>
      <w:r w:rsidR="00966834" w:rsidRPr="0098516C">
        <w:rPr>
          <w:rFonts w:ascii="Tahoma" w:eastAsia="Calibri" w:hAnsi="Tahoma" w:cs="Tahoma"/>
          <w:sz w:val="22"/>
          <w:szCs w:val="22"/>
        </w:rPr>
        <w:t>C</w:t>
      </w:r>
      <w:r w:rsidRPr="0098516C">
        <w:rPr>
          <w:rFonts w:ascii="Tahoma" w:eastAsia="Calibri" w:hAnsi="Tahoma" w:cs="Tahoma"/>
          <w:sz w:val="22"/>
          <w:szCs w:val="22"/>
        </w:rPr>
        <w:t>el</w:t>
      </w:r>
      <w:r w:rsidR="00966834" w:rsidRPr="0098516C">
        <w:rPr>
          <w:rFonts w:ascii="Tahoma" w:eastAsia="Calibri" w:hAnsi="Tahoma" w:cs="Tahoma"/>
          <w:sz w:val="22"/>
          <w:szCs w:val="22"/>
        </w:rPr>
        <w:t>e</w:t>
      </w:r>
      <w:r w:rsidRPr="0098516C">
        <w:rPr>
          <w:rFonts w:ascii="Tahoma" w:eastAsia="Calibri" w:hAnsi="Tahoma" w:cs="Tahoma"/>
          <w:sz w:val="22"/>
          <w:szCs w:val="22"/>
        </w:rPr>
        <w:t>m</w:t>
      </w:r>
      <w:r w:rsidR="00966834" w:rsidRPr="0098516C">
        <w:rPr>
          <w:rFonts w:ascii="Tahoma" w:eastAsia="Calibri" w:hAnsi="Tahoma" w:cs="Tahoma"/>
          <w:sz w:val="22"/>
          <w:szCs w:val="22"/>
        </w:rPr>
        <w:t xml:space="preserve"> J</w:t>
      </w:r>
      <w:r w:rsidRPr="0098516C">
        <w:rPr>
          <w:rFonts w:ascii="Tahoma" w:eastAsia="Calibri" w:hAnsi="Tahoma" w:cs="Tahoma"/>
          <w:sz w:val="22"/>
          <w:szCs w:val="22"/>
        </w:rPr>
        <w:t>ednostkow</w:t>
      </w:r>
      <w:r w:rsidR="00966834" w:rsidRPr="0098516C">
        <w:rPr>
          <w:rFonts w:ascii="Tahoma" w:eastAsia="Calibri" w:hAnsi="Tahoma" w:cs="Tahoma"/>
          <w:sz w:val="22"/>
          <w:szCs w:val="22"/>
        </w:rPr>
        <w:t>ej</w:t>
      </w:r>
      <w:r w:rsidRPr="0098516C">
        <w:rPr>
          <w:rFonts w:ascii="Tahoma" w:eastAsia="Calibri" w:hAnsi="Tahoma" w:cs="Tahoma"/>
          <w:sz w:val="22"/>
          <w:szCs w:val="22"/>
        </w:rPr>
        <w:t xml:space="preserve"> Pożyczk</w:t>
      </w:r>
      <w:r w:rsidR="00966834" w:rsidRPr="0098516C">
        <w:rPr>
          <w:rFonts w:ascii="Tahoma" w:eastAsia="Calibri" w:hAnsi="Tahoma" w:cs="Tahoma"/>
          <w:sz w:val="22"/>
          <w:szCs w:val="22"/>
        </w:rPr>
        <w:t xml:space="preserve">i, </w:t>
      </w:r>
      <w:r w:rsidRPr="0098516C">
        <w:rPr>
          <w:rFonts w:ascii="Tahoma" w:eastAsia="Calibri" w:hAnsi="Tahoma" w:cs="Tahoma"/>
          <w:sz w:val="22"/>
          <w:szCs w:val="22"/>
        </w:rPr>
        <w:t xml:space="preserve">może </w:t>
      </w:r>
      <w:r w:rsidR="00966834" w:rsidRPr="0098516C">
        <w:rPr>
          <w:rFonts w:ascii="Tahoma" w:eastAsia="Calibri" w:hAnsi="Tahoma" w:cs="Tahoma"/>
          <w:sz w:val="22"/>
          <w:szCs w:val="22"/>
        </w:rPr>
        <w:t xml:space="preserve">ona </w:t>
      </w:r>
      <w:r w:rsidRPr="0098516C">
        <w:rPr>
          <w:rFonts w:ascii="Tahoma" w:eastAsia="Calibri" w:hAnsi="Tahoma" w:cs="Tahoma"/>
          <w:sz w:val="22"/>
          <w:szCs w:val="22"/>
        </w:rPr>
        <w:t>finansować:</w:t>
      </w:r>
    </w:p>
    <w:p w14:paraId="58742CFF" w14:textId="77777777" w:rsidR="00966834" w:rsidRPr="0098516C" w:rsidRDefault="00966834" w:rsidP="00966834">
      <w:pPr>
        <w:autoSpaceDE w:val="0"/>
        <w:autoSpaceDN w:val="0"/>
        <w:adjustRightInd w:val="0"/>
        <w:spacing w:after="0" w:line="240" w:lineRule="auto"/>
        <w:ind w:left="426"/>
        <w:jc w:val="both"/>
        <w:rPr>
          <w:rFonts w:ascii="Tahoma" w:eastAsia="Calibri" w:hAnsi="Tahoma" w:cs="Tahoma"/>
          <w:sz w:val="22"/>
          <w:szCs w:val="22"/>
        </w:rPr>
      </w:pPr>
    </w:p>
    <w:p w14:paraId="68E0B4A4" w14:textId="0FE02697" w:rsidR="00966834"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8516C">
        <w:rPr>
          <w:rFonts w:ascii="Tahoma" w:eastAsia="Calibri" w:hAnsi="Tahoma" w:cs="Tahoma"/>
          <w:sz w:val="22"/>
          <w:szCs w:val="22"/>
        </w:rPr>
        <w:t xml:space="preserve">koszty przedinwestycyjne związane z modernizacją </w:t>
      </w:r>
      <w:r w:rsidRPr="00966834">
        <w:rPr>
          <w:rFonts w:ascii="Tahoma" w:eastAsia="Calibri" w:hAnsi="Tahoma" w:cs="Tahoma"/>
          <w:sz w:val="22"/>
          <w:szCs w:val="22"/>
        </w:rPr>
        <w:t>energetyczną wielorodzinnych budynków mieszkalnych, dot.  Audytu i ekspertyzy ornitologicznej lub chiropterologicznej</w:t>
      </w:r>
      <w:r w:rsidR="00966834" w:rsidRPr="00966834">
        <w:rPr>
          <w:rFonts w:ascii="Tahoma" w:eastAsia="Calibri" w:hAnsi="Tahoma" w:cs="Tahoma"/>
          <w:sz w:val="22"/>
          <w:szCs w:val="22"/>
        </w:rPr>
        <w:t xml:space="preserve"> – wyłącznie jako element Inwestycji Końcowej;</w:t>
      </w:r>
    </w:p>
    <w:p w14:paraId="2FC20F12" w14:textId="77777777" w:rsidR="00966834"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66834">
        <w:rPr>
          <w:rFonts w:ascii="Tahoma" w:eastAsia="Calibri" w:hAnsi="Tahoma" w:cs="Tahoma"/>
          <w:sz w:val="22"/>
          <w:szCs w:val="22"/>
        </w:rPr>
        <w:t xml:space="preserve">koszty o charakterze inwestycyjnym, niewynikające z Audytu, pod warunkiem, że przyczyniają się do kompleksowej realizacji szerszych celów Europejskiego Zielonego Ładu, strategii na rzecz Fali renowacji, m.in. takie jak: rozwiązania przyczyniające się do zwiększenia powierzchni zielonych (zielone dachy, ściany), rozwój elektromobilności, rozwiązania na rzecz gospodarki o obiegu zamkniętym, </w:t>
      </w:r>
    </w:p>
    <w:p w14:paraId="18197700" w14:textId="4953D292" w:rsidR="001243E8"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66834">
        <w:rPr>
          <w:rFonts w:ascii="Tahoma" w:eastAsia="Calibri" w:hAnsi="Tahoma" w:cs="Tahoma"/>
          <w:sz w:val="22"/>
          <w:szCs w:val="22"/>
        </w:rPr>
        <w:t>koszty związane z zapewnieniem dostępności infrastruktury powiązane z zakresem Inwestycji Końcowej,</w:t>
      </w:r>
    </w:p>
    <w:p w14:paraId="27731CA2" w14:textId="77777777" w:rsidR="00966834" w:rsidRDefault="00966834" w:rsidP="00966834">
      <w:pPr>
        <w:autoSpaceDE w:val="0"/>
        <w:autoSpaceDN w:val="0"/>
        <w:adjustRightInd w:val="0"/>
        <w:spacing w:after="0" w:line="240" w:lineRule="auto"/>
        <w:ind w:left="643"/>
        <w:jc w:val="both"/>
        <w:rPr>
          <w:rFonts w:ascii="Tahoma" w:eastAsia="Calibri" w:hAnsi="Tahoma" w:cs="Tahoma"/>
          <w:sz w:val="22"/>
          <w:szCs w:val="22"/>
        </w:rPr>
      </w:pPr>
    </w:p>
    <w:p w14:paraId="23F6FCB7" w14:textId="53571523" w:rsidR="001243E8" w:rsidRPr="00966834" w:rsidRDefault="001243E8" w:rsidP="00966834">
      <w:pPr>
        <w:autoSpaceDE w:val="0"/>
        <w:autoSpaceDN w:val="0"/>
        <w:adjustRightInd w:val="0"/>
        <w:spacing w:after="0" w:line="240" w:lineRule="auto"/>
        <w:ind w:left="643"/>
        <w:jc w:val="both"/>
        <w:rPr>
          <w:rFonts w:ascii="Tahoma" w:eastAsia="Calibri" w:hAnsi="Tahoma" w:cs="Tahoma"/>
          <w:sz w:val="22"/>
          <w:szCs w:val="22"/>
        </w:rPr>
      </w:pPr>
      <w:r w:rsidRPr="00966834">
        <w:rPr>
          <w:rFonts w:ascii="Tahoma" w:eastAsia="Calibri" w:hAnsi="Tahoma" w:cs="Tahoma"/>
          <w:sz w:val="22"/>
          <w:szCs w:val="22"/>
        </w:rPr>
        <w:t xml:space="preserve">Wydatki na dodatkowe </w:t>
      </w:r>
      <w:r w:rsidR="00966834">
        <w:rPr>
          <w:rFonts w:ascii="Tahoma" w:eastAsia="Calibri" w:hAnsi="Tahoma" w:cs="Tahoma"/>
          <w:sz w:val="22"/>
          <w:szCs w:val="22"/>
        </w:rPr>
        <w:t>C</w:t>
      </w:r>
      <w:r w:rsidRPr="00966834">
        <w:rPr>
          <w:rFonts w:ascii="Tahoma" w:eastAsia="Calibri" w:hAnsi="Tahoma" w:cs="Tahoma"/>
          <w:sz w:val="22"/>
          <w:szCs w:val="22"/>
        </w:rPr>
        <w:t>ele określone w pkt. b) i c) mogą stanowić jedynie dodatkowy element Inwestycji Końcowej o wartości nie przekraczającej 15% kwoty Jednostkowej Pożyczki.</w:t>
      </w:r>
    </w:p>
    <w:p w14:paraId="66F3449E" w14:textId="77777777" w:rsidR="00941E9B" w:rsidRDefault="00941E9B" w:rsidP="00941E9B">
      <w:pPr>
        <w:pStyle w:val="Akapitzlist"/>
        <w:spacing w:after="120" w:line="240" w:lineRule="auto"/>
        <w:ind w:left="284"/>
        <w:rPr>
          <w:rFonts w:ascii="Tahoma" w:hAnsi="Tahoma" w:cs="Tahoma"/>
          <w:b/>
          <w:sz w:val="22"/>
          <w:szCs w:val="22"/>
        </w:rPr>
      </w:pPr>
    </w:p>
    <w:p w14:paraId="1EE332EA" w14:textId="77777777" w:rsidR="005A0049" w:rsidRPr="00021911" w:rsidRDefault="005A0049"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021911" w:rsidRPr="00021911" w14:paraId="7DF2A0AE" w14:textId="77777777" w:rsidTr="00B275A1">
        <w:trPr>
          <w:trHeight w:val="591"/>
        </w:trPr>
        <w:tc>
          <w:tcPr>
            <w:tcW w:w="709" w:type="dxa"/>
            <w:shd w:val="clear" w:color="auto" w:fill="D9D9D9" w:themeFill="background1" w:themeFillShade="D9"/>
          </w:tcPr>
          <w:p w14:paraId="64D94C9A"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7F5C9BC3"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021911" w:rsidRDefault="00B275A1">
            <w:pPr>
              <w:spacing w:after="120"/>
              <w:jc w:val="center"/>
              <w:rPr>
                <w:rFonts w:ascii="Tahoma" w:hAnsi="Tahoma" w:cs="Tahoma"/>
                <w:sz w:val="22"/>
                <w:szCs w:val="22"/>
              </w:rPr>
            </w:pPr>
            <w:r w:rsidRPr="0002191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021911" w:rsidRDefault="00B275A1" w:rsidP="00B275A1">
            <w:pPr>
              <w:rPr>
                <w:rFonts w:ascii="Tahoma" w:hAnsi="Tahoma" w:cs="Tahoma"/>
                <w:sz w:val="22"/>
                <w:szCs w:val="22"/>
              </w:rPr>
            </w:pPr>
            <w:r w:rsidRPr="00021911">
              <w:rPr>
                <w:rFonts w:ascii="Tahoma" w:hAnsi="Tahoma" w:cs="Tahoma"/>
                <w:sz w:val="22"/>
                <w:szCs w:val="22"/>
              </w:rPr>
              <w:t xml:space="preserve">Kwota Brutto </w:t>
            </w:r>
          </w:p>
        </w:tc>
      </w:tr>
      <w:tr w:rsidR="00021911" w:rsidRPr="00021911" w14:paraId="6A4FF117" w14:textId="77777777" w:rsidTr="004F771C">
        <w:trPr>
          <w:trHeight w:val="1025"/>
        </w:trPr>
        <w:tc>
          <w:tcPr>
            <w:tcW w:w="709" w:type="dxa"/>
          </w:tcPr>
          <w:p w14:paraId="600B2540"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6A0F3C6" w14:textId="67B2FCFE" w:rsidR="00B275A1" w:rsidRPr="00021911" w:rsidRDefault="00B275A1" w:rsidP="008C59FD">
            <w:pPr>
              <w:spacing w:after="120"/>
              <w:rPr>
                <w:rFonts w:ascii="Tahoma" w:hAnsi="Tahoma" w:cs="Tahoma"/>
                <w:sz w:val="22"/>
                <w:szCs w:val="22"/>
              </w:rPr>
            </w:pPr>
          </w:p>
        </w:tc>
        <w:tc>
          <w:tcPr>
            <w:tcW w:w="2693" w:type="dxa"/>
          </w:tcPr>
          <w:p w14:paraId="538A9675" w14:textId="77777777" w:rsidR="00B275A1" w:rsidRPr="00021911" w:rsidRDefault="00B275A1">
            <w:pPr>
              <w:spacing w:after="120"/>
              <w:jc w:val="center"/>
              <w:rPr>
                <w:rFonts w:ascii="Tahoma" w:hAnsi="Tahoma" w:cs="Tahoma"/>
                <w:sz w:val="22"/>
                <w:szCs w:val="22"/>
              </w:rPr>
            </w:pPr>
          </w:p>
        </w:tc>
        <w:tc>
          <w:tcPr>
            <w:tcW w:w="2693" w:type="dxa"/>
          </w:tcPr>
          <w:p w14:paraId="07B4BF83" w14:textId="0EEDCAD2" w:rsidR="00B275A1" w:rsidRPr="00021911" w:rsidRDefault="00B275A1">
            <w:pPr>
              <w:spacing w:after="120"/>
              <w:jc w:val="center"/>
              <w:rPr>
                <w:rFonts w:ascii="Tahoma" w:hAnsi="Tahoma" w:cs="Tahoma"/>
                <w:sz w:val="22"/>
                <w:szCs w:val="22"/>
              </w:rPr>
            </w:pPr>
          </w:p>
        </w:tc>
      </w:tr>
      <w:tr w:rsidR="00021911" w:rsidRPr="00021911" w14:paraId="0EC242E9" w14:textId="77777777" w:rsidTr="004F771C">
        <w:trPr>
          <w:trHeight w:val="841"/>
        </w:trPr>
        <w:tc>
          <w:tcPr>
            <w:tcW w:w="709" w:type="dxa"/>
          </w:tcPr>
          <w:p w14:paraId="17E0FBE4"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2</w:t>
            </w:r>
          </w:p>
        </w:tc>
        <w:tc>
          <w:tcPr>
            <w:tcW w:w="3544" w:type="dxa"/>
          </w:tcPr>
          <w:p w14:paraId="420A029E" w14:textId="77777777" w:rsidR="00B275A1" w:rsidRDefault="00B275A1" w:rsidP="008C59FD">
            <w:pPr>
              <w:spacing w:after="120"/>
              <w:rPr>
                <w:rFonts w:ascii="Tahoma" w:hAnsi="Tahoma" w:cs="Tahoma"/>
                <w:sz w:val="22"/>
                <w:szCs w:val="22"/>
              </w:rPr>
            </w:pPr>
          </w:p>
          <w:p w14:paraId="1F168EB2" w14:textId="77777777" w:rsidR="00966834" w:rsidRDefault="00966834" w:rsidP="008C59FD">
            <w:pPr>
              <w:spacing w:after="120"/>
              <w:rPr>
                <w:rFonts w:ascii="Tahoma" w:hAnsi="Tahoma" w:cs="Tahoma"/>
                <w:sz w:val="22"/>
                <w:szCs w:val="22"/>
              </w:rPr>
            </w:pPr>
          </w:p>
          <w:p w14:paraId="2D2C08F6" w14:textId="6AFBDB70" w:rsidR="00966834" w:rsidRPr="00021911" w:rsidRDefault="00966834" w:rsidP="008C59FD">
            <w:pPr>
              <w:spacing w:after="120"/>
              <w:rPr>
                <w:rFonts w:ascii="Tahoma" w:hAnsi="Tahoma" w:cs="Tahoma"/>
                <w:sz w:val="22"/>
                <w:szCs w:val="22"/>
              </w:rPr>
            </w:pPr>
          </w:p>
        </w:tc>
        <w:tc>
          <w:tcPr>
            <w:tcW w:w="2693" w:type="dxa"/>
          </w:tcPr>
          <w:p w14:paraId="496B8B15" w14:textId="77777777" w:rsidR="00B275A1" w:rsidRPr="00021911" w:rsidRDefault="00B275A1">
            <w:pPr>
              <w:spacing w:after="120"/>
              <w:jc w:val="center"/>
              <w:rPr>
                <w:rFonts w:ascii="Tahoma" w:hAnsi="Tahoma" w:cs="Tahoma"/>
                <w:sz w:val="22"/>
                <w:szCs w:val="22"/>
              </w:rPr>
            </w:pPr>
          </w:p>
        </w:tc>
        <w:tc>
          <w:tcPr>
            <w:tcW w:w="2693" w:type="dxa"/>
          </w:tcPr>
          <w:p w14:paraId="0D608283" w14:textId="06BADAE1" w:rsidR="00B275A1" w:rsidRPr="00021911" w:rsidRDefault="00B275A1">
            <w:pPr>
              <w:spacing w:after="120"/>
              <w:jc w:val="center"/>
              <w:rPr>
                <w:rFonts w:ascii="Tahoma" w:hAnsi="Tahoma" w:cs="Tahoma"/>
                <w:sz w:val="22"/>
                <w:szCs w:val="22"/>
              </w:rPr>
            </w:pPr>
          </w:p>
        </w:tc>
      </w:tr>
      <w:tr w:rsidR="00B275A1" w:rsidRPr="00021911" w14:paraId="3B77CC29" w14:textId="77777777" w:rsidTr="004F771C">
        <w:trPr>
          <w:trHeight w:val="839"/>
        </w:trPr>
        <w:tc>
          <w:tcPr>
            <w:tcW w:w="709" w:type="dxa"/>
          </w:tcPr>
          <w:p w14:paraId="4D8DA1B6"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3</w:t>
            </w:r>
          </w:p>
        </w:tc>
        <w:tc>
          <w:tcPr>
            <w:tcW w:w="3544" w:type="dxa"/>
          </w:tcPr>
          <w:p w14:paraId="55563047" w14:textId="77777777" w:rsidR="00B275A1" w:rsidRDefault="00B275A1" w:rsidP="008C59FD">
            <w:pPr>
              <w:spacing w:after="120"/>
              <w:rPr>
                <w:rFonts w:ascii="Tahoma" w:hAnsi="Tahoma" w:cs="Tahoma"/>
                <w:sz w:val="22"/>
                <w:szCs w:val="22"/>
              </w:rPr>
            </w:pPr>
          </w:p>
          <w:p w14:paraId="6556837B" w14:textId="77777777" w:rsidR="00966834" w:rsidRDefault="00966834" w:rsidP="008C59FD">
            <w:pPr>
              <w:spacing w:after="120"/>
              <w:rPr>
                <w:rFonts w:ascii="Tahoma" w:hAnsi="Tahoma" w:cs="Tahoma"/>
                <w:sz w:val="22"/>
                <w:szCs w:val="22"/>
              </w:rPr>
            </w:pPr>
          </w:p>
          <w:p w14:paraId="4D819E61" w14:textId="5B1E4A8D" w:rsidR="00966834" w:rsidRPr="00021911" w:rsidRDefault="00966834" w:rsidP="008C59FD">
            <w:pPr>
              <w:spacing w:after="120"/>
              <w:rPr>
                <w:rFonts w:ascii="Tahoma" w:hAnsi="Tahoma" w:cs="Tahoma"/>
                <w:sz w:val="22"/>
                <w:szCs w:val="22"/>
              </w:rPr>
            </w:pPr>
          </w:p>
        </w:tc>
        <w:tc>
          <w:tcPr>
            <w:tcW w:w="2693" w:type="dxa"/>
          </w:tcPr>
          <w:p w14:paraId="0EDD7E85" w14:textId="77777777" w:rsidR="00B275A1" w:rsidRPr="00021911" w:rsidRDefault="00B275A1">
            <w:pPr>
              <w:spacing w:after="120"/>
              <w:jc w:val="center"/>
              <w:rPr>
                <w:rFonts w:ascii="Tahoma" w:hAnsi="Tahoma" w:cs="Tahoma"/>
                <w:sz w:val="22"/>
                <w:szCs w:val="22"/>
              </w:rPr>
            </w:pPr>
          </w:p>
        </w:tc>
        <w:tc>
          <w:tcPr>
            <w:tcW w:w="2693" w:type="dxa"/>
          </w:tcPr>
          <w:p w14:paraId="00A5D239" w14:textId="3DC377F3" w:rsidR="00B275A1" w:rsidRPr="00021911"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62E725EB" w:rsidR="000E4335" w:rsidRPr="00021911" w:rsidRDefault="000E4335" w:rsidP="000E4335">
      <w:pPr>
        <w:pStyle w:val="Akapitzlist"/>
        <w:numPr>
          <w:ilvl w:val="0"/>
          <w:numId w:val="20"/>
        </w:numPr>
        <w:spacing w:after="120" w:line="240" w:lineRule="auto"/>
        <w:rPr>
          <w:rFonts w:ascii="Tahoma" w:hAnsi="Tahoma" w:cs="Tahoma"/>
          <w:b/>
          <w:sz w:val="22"/>
          <w:szCs w:val="22"/>
        </w:rPr>
      </w:pPr>
      <w:r w:rsidRPr="00021911">
        <w:rPr>
          <w:rFonts w:ascii="Tahoma" w:hAnsi="Tahoma" w:cs="Tahoma"/>
          <w:b/>
          <w:sz w:val="22"/>
          <w:szCs w:val="22"/>
        </w:rPr>
        <w:t xml:space="preserve">Wkład własny </w:t>
      </w:r>
      <w:r w:rsidR="0077740E">
        <w:rPr>
          <w:rFonts w:ascii="Tahoma" w:hAnsi="Tahoma" w:cs="Tahoma"/>
          <w:b/>
          <w:sz w:val="22"/>
          <w:szCs w:val="22"/>
        </w:rPr>
        <w:t>(</w:t>
      </w:r>
      <w:r w:rsidR="00025D47">
        <w:rPr>
          <w:rFonts w:ascii="Tahoma" w:hAnsi="Tahoma" w:cs="Tahoma"/>
          <w:b/>
          <w:sz w:val="22"/>
          <w:szCs w:val="22"/>
        </w:rPr>
        <w:t xml:space="preserve">koszty niekwalifikowane lub </w:t>
      </w:r>
      <w:r w:rsidR="00AF62D6">
        <w:rPr>
          <w:rFonts w:ascii="Tahoma" w:hAnsi="Tahoma" w:cs="Tahoma"/>
          <w:b/>
          <w:sz w:val="22"/>
          <w:szCs w:val="22"/>
        </w:rPr>
        <w:t xml:space="preserve">kwalifikowane ale </w:t>
      </w:r>
      <w:r w:rsidR="007E2800">
        <w:rPr>
          <w:rFonts w:ascii="Tahoma" w:hAnsi="Tahoma" w:cs="Tahoma"/>
          <w:b/>
          <w:sz w:val="22"/>
          <w:szCs w:val="22"/>
        </w:rPr>
        <w:t>fakturowane</w:t>
      </w:r>
      <w:r w:rsidR="00B60DC7">
        <w:rPr>
          <w:rFonts w:ascii="Tahoma" w:hAnsi="Tahoma" w:cs="Tahoma"/>
          <w:b/>
          <w:sz w:val="22"/>
          <w:szCs w:val="22"/>
        </w:rPr>
        <w:t xml:space="preserve"> przed złożeniem wniosku)</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021911" w:rsidRPr="00021911" w14:paraId="2D778864" w14:textId="77777777" w:rsidTr="00E91871">
        <w:tc>
          <w:tcPr>
            <w:tcW w:w="846" w:type="dxa"/>
            <w:shd w:val="clear" w:color="auto" w:fill="BFBFBF" w:themeFill="background1" w:themeFillShade="BF"/>
          </w:tcPr>
          <w:p w14:paraId="64B5C546" w14:textId="2081D9B1"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L.P</w:t>
            </w:r>
          </w:p>
        </w:tc>
        <w:tc>
          <w:tcPr>
            <w:tcW w:w="2457" w:type="dxa"/>
            <w:shd w:val="clear" w:color="auto" w:fill="BFBFBF" w:themeFill="background1" w:themeFillShade="BF"/>
          </w:tcPr>
          <w:p w14:paraId="2C5DF648" w14:textId="6A0773DB" w:rsidR="00E91871" w:rsidRPr="00021911" w:rsidRDefault="00E91871" w:rsidP="00E91871">
            <w:pPr>
              <w:jc w:val="center"/>
              <w:rPr>
                <w:rFonts w:ascii="Tahoma" w:hAnsi="Tahoma" w:cs="Tahoma"/>
                <w:sz w:val="22"/>
                <w:szCs w:val="22"/>
              </w:rPr>
            </w:pPr>
            <w:r w:rsidRPr="0002191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 poniesienia</w:t>
            </w:r>
          </w:p>
        </w:tc>
      </w:tr>
      <w:tr w:rsidR="00021911" w:rsidRPr="00021911" w14:paraId="49169E87" w14:textId="77777777" w:rsidTr="00E91871">
        <w:tc>
          <w:tcPr>
            <w:tcW w:w="846" w:type="dxa"/>
          </w:tcPr>
          <w:p w14:paraId="5DB823DE" w14:textId="09544F3C"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1</w:t>
            </w:r>
          </w:p>
        </w:tc>
        <w:tc>
          <w:tcPr>
            <w:tcW w:w="2457" w:type="dxa"/>
          </w:tcPr>
          <w:p w14:paraId="0EC6926E" w14:textId="77777777" w:rsidR="00E91871" w:rsidRPr="00021911" w:rsidRDefault="00E91871" w:rsidP="00E91871">
            <w:pPr>
              <w:spacing w:after="120" w:line="240" w:lineRule="auto"/>
              <w:jc w:val="center"/>
              <w:rPr>
                <w:rFonts w:ascii="Tahoma" w:hAnsi="Tahoma" w:cs="Tahoma"/>
                <w:bCs/>
                <w:sz w:val="22"/>
                <w:szCs w:val="22"/>
              </w:rPr>
            </w:pPr>
          </w:p>
          <w:p w14:paraId="7C44D6AF"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021911" w:rsidRDefault="00E91871" w:rsidP="00E91871">
            <w:pPr>
              <w:spacing w:after="120" w:line="240" w:lineRule="auto"/>
              <w:jc w:val="center"/>
              <w:rPr>
                <w:rFonts w:ascii="Tahoma" w:hAnsi="Tahoma" w:cs="Tahoma"/>
                <w:bCs/>
                <w:sz w:val="22"/>
                <w:szCs w:val="22"/>
              </w:rPr>
            </w:pPr>
          </w:p>
        </w:tc>
      </w:tr>
      <w:tr w:rsidR="00021911" w:rsidRPr="00021911" w14:paraId="2C6057CA" w14:textId="77777777" w:rsidTr="00E91871">
        <w:tc>
          <w:tcPr>
            <w:tcW w:w="846" w:type="dxa"/>
          </w:tcPr>
          <w:p w14:paraId="03CC72DE" w14:textId="02706507"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2</w:t>
            </w:r>
          </w:p>
        </w:tc>
        <w:tc>
          <w:tcPr>
            <w:tcW w:w="2457" w:type="dxa"/>
          </w:tcPr>
          <w:p w14:paraId="6D4A1980" w14:textId="77777777" w:rsidR="00E91871" w:rsidRPr="00021911" w:rsidRDefault="00E91871" w:rsidP="00E91871">
            <w:pPr>
              <w:spacing w:after="120" w:line="240" w:lineRule="auto"/>
              <w:jc w:val="center"/>
              <w:rPr>
                <w:rFonts w:ascii="Tahoma" w:hAnsi="Tahoma" w:cs="Tahoma"/>
                <w:bCs/>
                <w:sz w:val="22"/>
                <w:szCs w:val="22"/>
              </w:rPr>
            </w:pPr>
          </w:p>
          <w:p w14:paraId="555F6F9C"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021911" w:rsidRDefault="00E91871" w:rsidP="00E91871">
            <w:pPr>
              <w:spacing w:after="120" w:line="240" w:lineRule="auto"/>
              <w:jc w:val="center"/>
              <w:rPr>
                <w:rFonts w:ascii="Tahoma" w:hAnsi="Tahoma" w:cs="Tahoma"/>
                <w:bCs/>
                <w:sz w:val="22"/>
                <w:szCs w:val="22"/>
              </w:rPr>
            </w:pPr>
          </w:p>
        </w:tc>
      </w:tr>
      <w:tr w:rsidR="00E91871" w:rsidRPr="00021911" w14:paraId="24A205A7" w14:textId="77777777" w:rsidTr="00E91871">
        <w:tc>
          <w:tcPr>
            <w:tcW w:w="846" w:type="dxa"/>
          </w:tcPr>
          <w:p w14:paraId="0714B92D" w14:textId="2CE061CF"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3</w:t>
            </w:r>
          </w:p>
        </w:tc>
        <w:tc>
          <w:tcPr>
            <w:tcW w:w="2457" w:type="dxa"/>
          </w:tcPr>
          <w:p w14:paraId="665DAD00" w14:textId="77777777" w:rsidR="00E91871" w:rsidRPr="00021911" w:rsidRDefault="00E91871" w:rsidP="00E91871">
            <w:pPr>
              <w:spacing w:after="120" w:line="240" w:lineRule="auto"/>
              <w:jc w:val="center"/>
              <w:rPr>
                <w:rFonts w:ascii="Tahoma" w:hAnsi="Tahoma" w:cs="Tahoma"/>
                <w:bCs/>
                <w:sz w:val="22"/>
                <w:szCs w:val="22"/>
              </w:rPr>
            </w:pPr>
          </w:p>
          <w:p w14:paraId="4110B031"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021911" w:rsidRDefault="00E91871" w:rsidP="00E91871">
            <w:pPr>
              <w:spacing w:after="120" w:line="240" w:lineRule="auto"/>
              <w:jc w:val="center"/>
              <w:rPr>
                <w:rFonts w:ascii="Tahoma" w:hAnsi="Tahoma" w:cs="Tahoma"/>
                <w:bCs/>
                <w:sz w:val="22"/>
                <w:szCs w:val="22"/>
              </w:rPr>
            </w:pPr>
          </w:p>
        </w:tc>
      </w:tr>
    </w:tbl>
    <w:p w14:paraId="2190E34E" w14:textId="77777777" w:rsidR="008C59FD" w:rsidRPr="00021911" w:rsidRDefault="008C59FD" w:rsidP="0058674B">
      <w:pPr>
        <w:spacing w:after="120"/>
        <w:rPr>
          <w:rFonts w:ascii="Tahoma" w:hAnsi="Tahoma" w:cs="Tahoma"/>
          <w:b/>
          <w:sz w:val="22"/>
          <w:szCs w:val="22"/>
        </w:rPr>
      </w:pPr>
    </w:p>
    <w:p w14:paraId="2473BBF8" w14:textId="613E467B" w:rsidR="00B2238A" w:rsidRPr="00021911" w:rsidRDefault="00CC6AA2" w:rsidP="000E4335">
      <w:pPr>
        <w:pStyle w:val="Akapitzlist"/>
        <w:numPr>
          <w:ilvl w:val="0"/>
          <w:numId w:val="20"/>
        </w:numPr>
        <w:spacing w:after="120"/>
        <w:rPr>
          <w:rFonts w:ascii="Tahoma" w:hAnsi="Tahoma" w:cs="Tahoma"/>
          <w:b/>
          <w:sz w:val="22"/>
          <w:szCs w:val="22"/>
        </w:rPr>
      </w:pPr>
      <w:bookmarkStart w:id="4" w:name="_Hlk170205570"/>
      <w:r w:rsidRPr="00021911">
        <w:rPr>
          <w:rFonts w:ascii="Tahoma" w:hAnsi="Tahoma" w:cs="Tahoma"/>
          <w:b/>
          <w:sz w:val="22"/>
          <w:szCs w:val="22"/>
        </w:rPr>
        <w:t xml:space="preserve">Proponowane formy zabezpieczenia Jednostkowej </w:t>
      </w:r>
      <w:r w:rsidR="00EC77CE" w:rsidRPr="00021911">
        <w:rPr>
          <w:rFonts w:ascii="Tahoma" w:hAnsi="Tahoma" w:cs="Tahoma"/>
          <w:b/>
          <w:sz w:val="22"/>
          <w:szCs w:val="22"/>
        </w:rPr>
        <w:t>Pożyczki</w:t>
      </w:r>
      <w:r w:rsidRPr="00021911">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021911" w:rsidRPr="00021911" w14:paraId="7B8DC39B" w14:textId="77777777" w:rsidTr="008C59FD">
        <w:trPr>
          <w:jc w:val="center"/>
        </w:trPr>
        <w:tc>
          <w:tcPr>
            <w:tcW w:w="1712" w:type="dxa"/>
            <w:shd w:val="clear" w:color="auto" w:fill="D9D9D9" w:themeFill="background1" w:themeFillShade="D9"/>
          </w:tcPr>
          <w:bookmarkEnd w:id="4"/>
          <w:p w14:paraId="06FEDE2E"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L.p.</w:t>
            </w:r>
          </w:p>
        </w:tc>
        <w:tc>
          <w:tcPr>
            <w:tcW w:w="3833" w:type="dxa"/>
            <w:shd w:val="clear" w:color="auto" w:fill="D9D9D9" w:themeFill="background1" w:themeFillShade="D9"/>
          </w:tcPr>
          <w:p w14:paraId="7A9E5051"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021911" w:rsidRDefault="00CC6AA2">
            <w:pPr>
              <w:rPr>
                <w:rFonts w:ascii="Tahoma" w:hAnsi="Tahoma" w:cs="Tahoma"/>
                <w:sz w:val="22"/>
                <w:szCs w:val="22"/>
              </w:rPr>
            </w:pPr>
            <w:r w:rsidRPr="00021911">
              <w:rPr>
                <w:rFonts w:ascii="Tahoma" w:hAnsi="Tahoma" w:cs="Tahoma"/>
                <w:sz w:val="22"/>
                <w:szCs w:val="22"/>
              </w:rPr>
              <w:t>Wartość</w:t>
            </w:r>
          </w:p>
        </w:tc>
      </w:tr>
      <w:tr w:rsidR="00B2238A" w:rsidRPr="00021911" w14:paraId="09D5EBE5" w14:textId="77777777" w:rsidTr="008C59FD">
        <w:trPr>
          <w:jc w:val="center"/>
        </w:trPr>
        <w:tc>
          <w:tcPr>
            <w:tcW w:w="1712" w:type="dxa"/>
          </w:tcPr>
          <w:p w14:paraId="0895FB30" w14:textId="77777777" w:rsidR="00B2238A" w:rsidRPr="00021911" w:rsidRDefault="00CC6AA2">
            <w:pPr>
              <w:jc w:val="center"/>
              <w:rPr>
                <w:rFonts w:ascii="Tahoma" w:hAnsi="Tahoma" w:cs="Tahoma"/>
                <w:sz w:val="22"/>
                <w:szCs w:val="22"/>
              </w:rPr>
            </w:pPr>
            <w:r w:rsidRPr="00021911">
              <w:rPr>
                <w:rFonts w:ascii="Tahoma" w:hAnsi="Tahoma" w:cs="Tahoma"/>
                <w:sz w:val="22"/>
                <w:szCs w:val="22"/>
              </w:rPr>
              <w:t>1</w:t>
            </w:r>
          </w:p>
        </w:tc>
        <w:tc>
          <w:tcPr>
            <w:tcW w:w="3833" w:type="dxa"/>
          </w:tcPr>
          <w:p w14:paraId="2D8E4322" w14:textId="6AD76AA9" w:rsidR="00E91871" w:rsidRPr="00021911" w:rsidRDefault="00EE0E41">
            <w:pPr>
              <w:jc w:val="center"/>
              <w:rPr>
                <w:rFonts w:ascii="Tahoma" w:hAnsi="Tahoma" w:cs="Tahoma"/>
                <w:sz w:val="22"/>
                <w:szCs w:val="22"/>
              </w:rPr>
            </w:pPr>
            <w:r w:rsidRPr="00EE0E41">
              <w:rPr>
                <w:rFonts w:ascii="Tahoma" w:hAnsi="Tahoma" w:cs="Tahoma"/>
                <w:sz w:val="22"/>
                <w:szCs w:val="22"/>
              </w:rPr>
              <w:t>przelew z wierzytelności z wpłat na fundusz remontowy</w:t>
            </w:r>
          </w:p>
          <w:p w14:paraId="7CD206DF" w14:textId="5F6A5F9D" w:rsidR="00B2238A" w:rsidRPr="00021911" w:rsidRDefault="00B2238A" w:rsidP="00E91871">
            <w:pPr>
              <w:rPr>
                <w:rFonts w:ascii="Tahoma" w:hAnsi="Tahoma" w:cs="Tahoma"/>
                <w:sz w:val="22"/>
                <w:szCs w:val="22"/>
              </w:rPr>
            </w:pPr>
          </w:p>
        </w:tc>
        <w:tc>
          <w:tcPr>
            <w:tcW w:w="2971" w:type="dxa"/>
          </w:tcPr>
          <w:p w14:paraId="739D1AD0" w14:textId="77777777" w:rsidR="00E91871" w:rsidRPr="00021911" w:rsidRDefault="00E91871">
            <w:pPr>
              <w:jc w:val="center"/>
              <w:rPr>
                <w:rFonts w:ascii="Tahoma" w:hAnsi="Tahoma" w:cs="Tahoma"/>
                <w:sz w:val="22"/>
                <w:szCs w:val="22"/>
              </w:rPr>
            </w:pPr>
          </w:p>
          <w:p w14:paraId="205EA02F" w14:textId="45B22CB8" w:rsidR="00B2238A" w:rsidRPr="00021911" w:rsidRDefault="00B2238A">
            <w:pPr>
              <w:jc w:val="center"/>
              <w:rPr>
                <w:rFonts w:ascii="Tahoma" w:hAnsi="Tahoma" w:cs="Tahoma"/>
                <w:sz w:val="22"/>
                <w:szCs w:val="22"/>
              </w:rPr>
            </w:pPr>
          </w:p>
        </w:tc>
        <w:tc>
          <w:tcPr>
            <w:tcW w:w="1412" w:type="dxa"/>
          </w:tcPr>
          <w:p w14:paraId="6933F89F" w14:textId="77777777" w:rsidR="00E91871" w:rsidRPr="00021911" w:rsidRDefault="00E91871">
            <w:pPr>
              <w:jc w:val="center"/>
              <w:rPr>
                <w:rFonts w:ascii="Tahoma" w:hAnsi="Tahoma" w:cs="Tahoma"/>
                <w:sz w:val="22"/>
                <w:szCs w:val="22"/>
              </w:rPr>
            </w:pPr>
          </w:p>
        </w:tc>
      </w:tr>
      <w:tr w:rsidR="00EE0E41" w:rsidRPr="00021911" w14:paraId="4A4C78F7" w14:textId="77777777" w:rsidTr="008C59FD">
        <w:trPr>
          <w:jc w:val="center"/>
        </w:trPr>
        <w:tc>
          <w:tcPr>
            <w:tcW w:w="1712" w:type="dxa"/>
          </w:tcPr>
          <w:p w14:paraId="71978A20" w14:textId="584B40F5" w:rsidR="00EE0E41" w:rsidRPr="00021911" w:rsidRDefault="003868F3">
            <w:pPr>
              <w:jc w:val="center"/>
              <w:rPr>
                <w:rFonts w:ascii="Tahoma" w:hAnsi="Tahoma" w:cs="Tahoma"/>
                <w:sz w:val="22"/>
                <w:szCs w:val="22"/>
              </w:rPr>
            </w:pPr>
            <w:r>
              <w:rPr>
                <w:rFonts w:ascii="Tahoma" w:hAnsi="Tahoma" w:cs="Tahoma"/>
                <w:sz w:val="22"/>
                <w:szCs w:val="22"/>
              </w:rPr>
              <w:t>2</w:t>
            </w:r>
          </w:p>
        </w:tc>
        <w:tc>
          <w:tcPr>
            <w:tcW w:w="3833" w:type="dxa"/>
          </w:tcPr>
          <w:p w14:paraId="5D9AE98E" w14:textId="1385716B" w:rsidR="00EE0E41" w:rsidRPr="00EE0E41" w:rsidRDefault="007974D7">
            <w:pPr>
              <w:jc w:val="center"/>
              <w:rPr>
                <w:rFonts w:ascii="Tahoma" w:hAnsi="Tahoma" w:cs="Tahoma"/>
                <w:sz w:val="22"/>
                <w:szCs w:val="22"/>
              </w:rPr>
            </w:pPr>
            <w:r w:rsidRPr="007974D7">
              <w:rPr>
                <w:rFonts w:ascii="Tahoma" w:hAnsi="Tahoma" w:cs="Tahoma"/>
                <w:sz w:val="22"/>
                <w:szCs w:val="22"/>
              </w:rPr>
              <w:t>pełnomocnictwo/upoważnienie do rachunku bankowego</w:t>
            </w:r>
          </w:p>
        </w:tc>
        <w:tc>
          <w:tcPr>
            <w:tcW w:w="2971" w:type="dxa"/>
          </w:tcPr>
          <w:p w14:paraId="1AFED736" w14:textId="77777777" w:rsidR="00EE0E41" w:rsidRPr="00021911" w:rsidRDefault="00EE0E41">
            <w:pPr>
              <w:jc w:val="center"/>
              <w:rPr>
                <w:rFonts w:ascii="Tahoma" w:hAnsi="Tahoma" w:cs="Tahoma"/>
                <w:sz w:val="22"/>
                <w:szCs w:val="22"/>
              </w:rPr>
            </w:pPr>
          </w:p>
        </w:tc>
        <w:tc>
          <w:tcPr>
            <w:tcW w:w="1412" w:type="dxa"/>
          </w:tcPr>
          <w:p w14:paraId="3D92F84D" w14:textId="77777777" w:rsidR="00EE0E41" w:rsidRPr="00021911" w:rsidRDefault="00EE0E41">
            <w:pPr>
              <w:jc w:val="center"/>
              <w:rPr>
                <w:rFonts w:ascii="Tahoma" w:hAnsi="Tahoma" w:cs="Tahoma"/>
                <w:sz w:val="22"/>
                <w:szCs w:val="22"/>
              </w:rPr>
            </w:pPr>
          </w:p>
        </w:tc>
      </w:tr>
      <w:tr w:rsidR="00EE0E41" w:rsidRPr="00021911" w14:paraId="76F1696B" w14:textId="77777777" w:rsidTr="008C59FD">
        <w:trPr>
          <w:jc w:val="center"/>
        </w:trPr>
        <w:tc>
          <w:tcPr>
            <w:tcW w:w="1712" w:type="dxa"/>
          </w:tcPr>
          <w:p w14:paraId="778FD003" w14:textId="5A07DEB4" w:rsidR="00EE0E41" w:rsidRPr="00021911" w:rsidRDefault="003868F3">
            <w:pPr>
              <w:jc w:val="center"/>
              <w:rPr>
                <w:rFonts w:ascii="Tahoma" w:hAnsi="Tahoma" w:cs="Tahoma"/>
                <w:sz w:val="22"/>
                <w:szCs w:val="22"/>
              </w:rPr>
            </w:pPr>
            <w:r>
              <w:rPr>
                <w:rFonts w:ascii="Tahoma" w:hAnsi="Tahoma" w:cs="Tahoma"/>
                <w:sz w:val="22"/>
                <w:szCs w:val="22"/>
              </w:rPr>
              <w:t>3</w:t>
            </w:r>
          </w:p>
        </w:tc>
        <w:tc>
          <w:tcPr>
            <w:tcW w:w="3833" w:type="dxa"/>
          </w:tcPr>
          <w:p w14:paraId="632BE9F7" w14:textId="5A07DC9F" w:rsidR="00EE0E41" w:rsidRPr="00EE0E41" w:rsidRDefault="003868F3">
            <w:pPr>
              <w:jc w:val="center"/>
              <w:rPr>
                <w:rFonts w:ascii="Tahoma" w:hAnsi="Tahoma" w:cs="Tahoma"/>
                <w:sz w:val="22"/>
                <w:szCs w:val="22"/>
              </w:rPr>
            </w:pPr>
            <w:r w:rsidRPr="003868F3">
              <w:rPr>
                <w:rFonts w:ascii="Tahoma" w:hAnsi="Tahoma" w:cs="Tahoma"/>
                <w:sz w:val="22"/>
                <w:szCs w:val="22"/>
              </w:rPr>
              <w:t>przelew (cesja) praw z polisy ubezpieczeniowej nieruchomości będącej przedmiotem Inwestycji Końcowej</w:t>
            </w:r>
          </w:p>
        </w:tc>
        <w:tc>
          <w:tcPr>
            <w:tcW w:w="2971" w:type="dxa"/>
          </w:tcPr>
          <w:p w14:paraId="26BB91B5" w14:textId="77777777" w:rsidR="00EE0E41" w:rsidRPr="00021911" w:rsidRDefault="00EE0E41">
            <w:pPr>
              <w:jc w:val="center"/>
              <w:rPr>
                <w:rFonts w:ascii="Tahoma" w:hAnsi="Tahoma" w:cs="Tahoma"/>
                <w:sz w:val="22"/>
                <w:szCs w:val="22"/>
              </w:rPr>
            </w:pPr>
          </w:p>
        </w:tc>
        <w:tc>
          <w:tcPr>
            <w:tcW w:w="1412" w:type="dxa"/>
          </w:tcPr>
          <w:p w14:paraId="04D19297" w14:textId="77777777" w:rsidR="00EE0E41" w:rsidRPr="00021911" w:rsidRDefault="00EE0E41">
            <w:pPr>
              <w:jc w:val="center"/>
              <w:rPr>
                <w:rFonts w:ascii="Tahoma" w:hAnsi="Tahoma" w:cs="Tahoma"/>
                <w:sz w:val="22"/>
                <w:szCs w:val="22"/>
              </w:rPr>
            </w:pPr>
          </w:p>
        </w:tc>
      </w:tr>
    </w:tbl>
    <w:p w14:paraId="09AC62ED" w14:textId="77777777" w:rsidR="00E91871" w:rsidRPr="00021911" w:rsidRDefault="00E91871">
      <w:pPr>
        <w:rPr>
          <w:rFonts w:ascii="Tahoma" w:hAnsi="Tahoma" w:cs="Tahoma"/>
          <w:b/>
          <w:iCs/>
          <w:sz w:val="22"/>
          <w:szCs w:val="22"/>
        </w:rPr>
      </w:pPr>
    </w:p>
    <w:p w14:paraId="63644EF1" w14:textId="77777777" w:rsidR="004F771C" w:rsidRPr="00021911" w:rsidRDefault="004F771C" w:rsidP="002F2BC2">
      <w:pPr>
        <w:spacing w:after="0" w:line="360" w:lineRule="auto"/>
        <w:rPr>
          <w:rFonts w:ascii="Tahoma" w:hAnsi="Tahoma" w:cs="Tahoma"/>
          <w:b/>
          <w:iCs/>
          <w:sz w:val="22"/>
          <w:szCs w:val="22"/>
        </w:rPr>
      </w:pPr>
    </w:p>
    <w:p w14:paraId="68100910" w14:textId="4F9BB524" w:rsidR="00E91871" w:rsidRPr="00021911" w:rsidRDefault="00E91871" w:rsidP="002F2BC2">
      <w:pPr>
        <w:spacing w:after="0" w:line="360" w:lineRule="auto"/>
        <w:rPr>
          <w:rFonts w:ascii="Tahoma" w:hAnsi="Tahoma" w:cs="Tahoma"/>
          <w:b/>
          <w:iCs/>
          <w:sz w:val="22"/>
          <w:szCs w:val="22"/>
        </w:rPr>
      </w:pPr>
      <w:r w:rsidRPr="00021911">
        <w:rPr>
          <w:rFonts w:ascii="Tahoma" w:hAnsi="Tahoma" w:cs="Tahoma"/>
          <w:b/>
          <w:iCs/>
          <w:sz w:val="22"/>
          <w:szCs w:val="22"/>
        </w:rPr>
        <w:lastRenderedPageBreak/>
        <w:t xml:space="preserve"> </w:t>
      </w:r>
      <w:r w:rsidR="002F2BC2" w:rsidRPr="00021911">
        <w:rPr>
          <w:rFonts w:ascii="Tahoma" w:hAnsi="Tahoma" w:cs="Tahoma"/>
          <w:b/>
          <w:iCs/>
          <w:sz w:val="22"/>
          <w:szCs w:val="22"/>
        </w:rPr>
        <w:t>OŚWIADCZENIA WNIOSKODAWCY (PRZEDSIĘBIORSTWA)</w:t>
      </w:r>
      <w:r w:rsidR="00E1015F">
        <w:rPr>
          <w:rFonts w:ascii="Tahoma" w:hAnsi="Tahoma" w:cs="Tahoma"/>
          <w:b/>
          <w:iCs/>
          <w:sz w:val="22"/>
          <w:szCs w:val="22"/>
        </w:rPr>
        <w:t>*</w:t>
      </w:r>
      <w:r w:rsidR="002F2BC2" w:rsidRPr="00021911">
        <w:rPr>
          <w:rFonts w:ascii="Tahoma" w:hAnsi="Tahoma" w:cs="Tahoma"/>
          <w:b/>
          <w:iCs/>
          <w:sz w:val="22"/>
          <w:szCs w:val="22"/>
        </w:rPr>
        <w:t>:</w:t>
      </w:r>
    </w:p>
    <w:p w14:paraId="0B53E4F7" w14:textId="77777777" w:rsidR="004F771C" w:rsidRPr="00021911" w:rsidRDefault="004F771C" w:rsidP="002F2BC2">
      <w:pPr>
        <w:spacing w:after="0" w:line="360" w:lineRule="auto"/>
        <w:rPr>
          <w:rFonts w:ascii="Tahoma" w:hAnsi="Tahoma" w:cs="Tahoma"/>
          <w:b/>
          <w:iCs/>
          <w:sz w:val="22"/>
          <w:szCs w:val="22"/>
        </w:rPr>
      </w:pPr>
    </w:p>
    <w:p w14:paraId="0744DBA9"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Wszystkie informacje podane w niniejszym wniosku i załącznikach do wniosku są prawdziwe i zgodne ze stanem faktycznym.</w:t>
      </w:r>
    </w:p>
    <w:p w14:paraId="77AB9917"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952088B" w14:textId="616A706A" w:rsidR="002F2BC2" w:rsidRPr="00021911" w:rsidRDefault="002F2BC2" w:rsidP="00715903">
      <w:pPr>
        <w:spacing w:after="0" w:line="360" w:lineRule="auto"/>
        <w:jc w:val="both"/>
        <w:rPr>
          <w:rFonts w:ascii="Tahoma" w:hAnsi="Tahoma" w:cs="Tahoma"/>
          <w:sz w:val="22"/>
          <w:szCs w:val="22"/>
        </w:rPr>
      </w:pPr>
    </w:p>
    <w:p w14:paraId="4B1E78AA" w14:textId="29182F5B"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 xml:space="preserve">Czy </w:t>
      </w:r>
      <w:r w:rsidR="000356E0" w:rsidRPr="00021911">
        <w:rPr>
          <w:rFonts w:ascii="Tahoma" w:hAnsi="Tahoma" w:cs="Tahoma"/>
          <w:sz w:val="22"/>
          <w:szCs w:val="22"/>
        </w:rPr>
        <w:t xml:space="preserve">wobec </w:t>
      </w:r>
      <w:r w:rsidRPr="00021911">
        <w:rPr>
          <w:rFonts w:ascii="Tahoma" w:hAnsi="Tahoma" w:cs="Tahoma"/>
          <w:sz w:val="22"/>
          <w:szCs w:val="22"/>
        </w:rPr>
        <w:t xml:space="preserve">Wnioskodawca </w:t>
      </w:r>
      <w:r w:rsidR="000356E0" w:rsidRPr="00021911">
        <w:rPr>
          <w:rFonts w:ascii="Tahoma" w:hAnsi="Tahoma" w:cs="Tahoma"/>
          <w:sz w:val="22"/>
          <w:szCs w:val="22"/>
        </w:rPr>
        <w:t xml:space="preserve">(lub </w:t>
      </w:r>
      <w:r w:rsidRPr="00021911">
        <w:rPr>
          <w:rFonts w:ascii="Tahoma" w:hAnsi="Tahoma" w:cs="Tahoma"/>
          <w:sz w:val="22"/>
          <w:szCs w:val="22"/>
        </w:rPr>
        <w:t>os</w:t>
      </w:r>
      <w:r w:rsidR="000356E0" w:rsidRPr="00021911">
        <w:rPr>
          <w:rFonts w:ascii="Tahoma" w:hAnsi="Tahoma" w:cs="Tahoma"/>
          <w:sz w:val="22"/>
          <w:szCs w:val="22"/>
        </w:rPr>
        <w:t>ób</w:t>
      </w:r>
      <w:r w:rsidRPr="00021911">
        <w:rPr>
          <w:rFonts w:ascii="Tahoma" w:hAnsi="Tahoma" w:cs="Tahoma"/>
          <w:sz w:val="22"/>
          <w:szCs w:val="22"/>
        </w:rPr>
        <w:t xml:space="preserve"> uprawnion</w:t>
      </w:r>
      <w:r w:rsidR="000356E0" w:rsidRPr="00021911">
        <w:rPr>
          <w:rFonts w:ascii="Tahoma" w:hAnsi="Tahoma" w:cs="Tahoma"/>
          <w:sz w:val="22"/>
          <w:szCs w:val="22"/>
        </w:rPr>
        <w:t xml:space="preserve">ych </w:t>
      </w:r>
      <w:r w:rsidRPr="00021911">
        <w:rPr>
          <w:rFonts w:ascii="Tahoma" w:hAnsi="Tahoma" w:cs="Tahoma"/>
          <w:sz w:val="22"/>
          <w:szCs w:val="22"/>
        </w:rPr>
        <w:t>do jego reprezentacji</w:t>
      </w:r>
      <w:r w:rsidR="000356E0" w:rsidRPr="00021911">
        <w:rPr>
          <w:rFonts w:ascii="Tahoma" w:hAnsi="Tahoma" w:cs="Tahoma"/>
          <w:sz w:val="22"/>
          <w:szCs w:val="22"/>
        </w:rPr>
        <w:t>) orzeczono zakaz dostępu do funduszy europejskich</w:t>
      </w:r>
      <w:r w:rsidRPr="00021911">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sidRPr="00021911">
        <w:rPr>
          <w:rFonts w:ascii="Tahoma" w:hAnsi="Tahoma" w:cs="Tahoma"/>
          <w:sz w:val="22"/>
          <w:szCs w:val="22"/>
        </w:rPr>
        <w:t xml:space="preserve"> lub</w:t>
      </w:r>
      <w:r w:rsidRPr="00021911">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91447B2" w14:textId="77777777" w:rsidR="002F2BC2" w:rsidRPr="00021911" w:rsidRDefault="002F2BC2" w:rsidP="002F2BC2">
      <w:pPr>
        <w:spacing w:after="0" w:line="360" w:lineRule="auto"/>
        <w:ind w:left="218"/>
        <w:jc w:val="both"/>
        <w:rPr>
          <w:rFonts w:ascii="Tahoma" w:hAnsi="Tahoma" w:cs="Tahoma"/>
          <w:sz w:val="22"/>
          <w:szCs w:val="22"/>
        </w:rPr>
      </w:pPr>
    </w:p>
    <w:p w14:paraId="0A0F4B10"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 przypadku Wnioskodawcy/ów będącego/ych osobą/ami fizyczną/ymi:</w:t>
      </w:r>
    </w:p>
    <w:p w14:paraId="07BF5EA9" w14:textId="77777777" w:rsidR="002F2BC2" w:rsidRPr="00021911" w:rsidRDefault="002F2BC2" w:rsidP="002F2BC2">
      <w:pPr>
        <w:tabs>
          <w:tab w:val="left" w:pos="360"/>
        </w:tabs>
        <w:spacing w:after="0" w:line="360" w:lineRule="auto"/>
        <w:ind w:left="227"/>
        <w:jc w:val="both"/>
        <w:rPr>
          <w:rFonts w:ascii="Tahoma" w:hAnsi="Tahoma" w:cs="Tahoma"/>
          <w:sz w:val="22"/>
          <w:szCs w:val="22"/>
        </w:rPr>
      </w:pPr>
      <w:r w:rsidRPr="00021911">
        <w:rPr>
          <w:rFonts w:ascii="Tahoma" w:hAnsi="Tahoma" w:cs="Tahoma"/>
          <w:sz w:val="22"/>
          <w:szCs w:val="22"/>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021911" w:rsidRDefault="002F2BC2" w:rsidP="002F2BC2">
      <w:pPr>
        <w:tabs>
          <w:tab w:val="left" w:pos="360"/>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5E424C6A" w14:textId="77777777" w:rsidR="00705429" w:rsidRPr="00021911" w:rsidRDefault="00705429" w:rsidP="002F2BC2">
      <w:pPr>
        <w:tabs>
          <w:tab w:val="left" w:pos="360"/>
        </w:tabs>
        <w:spacing w:after="0" w:line="360" w:lineRule="auto"/>
        <w:jc w:val="both"/>
        <w:rPr>
          <w:rFonts w:ascii="Tahoma" w:hAnsi="Tahoma" w:cs="Tahoma"/>
          <w:sz w:val="22"/>
          <w:szCs w:val="22"/>
        </w:rPr>
      </w:pPr>
    </w:p>
    <w:p w14:paraId="4F386648" w14:textId="77777777"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W przypadku przedsiębiorcy niebędącego osobą fizyczną:  </w:t>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p>
    <w:p w14:paraId="41B8AB7A"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1994949B" w14:textId="1187B749" w:rsidR="002F2BC2" w:rsidRPr="00021911" w:rsidRDefault="002F2BC2" w:rsidP="00471061">
      <w:pPr>
        <w:tabs>
          <w:tab w:val="left" w:pos="360"/>
        </w:tabs>
        <w:spacing w:after="0" w:line="360" w:lineRule="auto"/>
        <w:ind w:left="142"/>
        <w:jc w:val="both"/>
        <w:rPr>
          <w:rFonts w:ascii="Tahoma" w:hAnsi="Tahoma" w:cs="Tahoma"/>
          <w:sz w:val="22"/>
          <w:szCs w:val="22"/>
        </w:rPr>
      </w:pPr>
      <w:r w:rsidRPr="00021911">
        <w:rPr>
          <w:rFonts w:ascii="Tahoma" w:hAnsi="Tahoma" w:cs="Tahoma"/>
          <w:b/>
          <w:bCs/>
          <w:sz w:val="22"/>
          <w:szCs w:val="22"/>
        </w:rPr>
        <w:t xml:space="preserve"> </w:t>
      </w:r>
      <w:r w:rsidRPr="00021911">
        <w:rPr>
          <w:rFonts w:ascii="Tahoma" w:hAnsi="Tahoma" w:cs="Tahoma"/>
          <w:sz w:val="22"/>
          <w:szCs w:val="22"/>
        </w:rPr>
        <w:t>TAK / NIE* podpis ……………..</w:t>
      </w:r>
    </w:p>
    <w:p w14:paraId="7415ABF0" w14:textId="5C8282CB"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Wnioskodawcą/ ami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t>
      </w:r>
      <w:r w:rsidRPr="00021911">
        <w:rPr>
          <w:rFonts w:ascii="Tahoma" w:hAnsi="Tahoma" w:cs="Tahoma"/>
          <w:sz w:val="22"/>
          <w:szCs w:val="22"/>
        </w:rPr>
        <w:lastRenderedPageBreak/>
        <w:t>wyboru, oceny wniosku o Jednostkową P</w:t>
      </w:r>
      <w:r w:rsidR="000356E0" w:rsidRPr="00021911">
        <w:rPr>
          <w:rFonts w:ascii="Tahoma" w:hAnsi="Tahoma" w:cs="Tahoma"/>
          <w:sz w:val="22"/>
          <w:szCs w:val="22"/>
        </w:rPr>
        <w:t xml:space="preserve">ożyczkę lub proponowanych zabezpieczeń </w:t>
      </w:r>
      <w:r w:rsidRPr="00021911">
        <w:rPr>
          <w:rFonts w:ascii="Tahoma" w:hAnsi="Tahoma" w:cs="Tahoma"/>
          <w:sz w:val="22"/>
          <w:szCs w:val="22"/>
        </w:rPr>
        <w:t>a Wnioskodawcą/ ami (lub osobami uprawnionymi do jego/ ich reprezentacji lub zaciągania w jego/ ich imieniu zobowiązań), polegające w szczególności na:</w:t>
      </w:r>
    </w:p>
    <w:p w14:paraId="7E7207C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1) uczestniczeniu w spółce jako wspólnik spółki cywilnej lub spółki osobowej, </w:t>
      </w:r>
    </w:p>
    <w:p w14:paraId="77A14537"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2) posiadaniu co najmniej 10% udziałów lub akcji, o ile niższy próg nie wynika z przepisów prawa, </w:t>
      </w:r>
    </w:p>
    <w:p w14:paraId="00E94CCA"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3) pełnieniu funkcji członka organu nadzorczego lub zarządzającego, prokurenta, pełnomocnika, </w:t>
      </w:r>
    </w:p>
    <w:p w14:paraId="113393F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021911" w:rsidRDefault="000356E0" w:rsidP="002F2BC2">
      <w:pPr>
        <w:spacing w:after="0" w:line="360" w:lineRule="auto"/>
        <w:ind w:left="142"/>
        <w:jc w:val="both"/>
        <w:rPr>
          <w:rFonts w:ascii="Tahoma" w:hAnsi="Tahoma" w:cs="Tahoma"/>
          <w:sz w:val="22"/>
          <w:szCs w:val="22"/>
        </w:rPr>
      </w:pPr>
      <w:r w:rsidRPr="00021911">
        <w:rPr>
          <w:rFonts w:ascii="Tahoma" w:hAnsi="Tahoma" w:cs="Tahoma"/>
          <w:sz w:val="22"/>
          <w:szCs w:val="22"/>
        </w:rPr>
        <w:t xml:space="preserve">  </w:t>
      </w:r>
      <w:r w:rsidR="002F2BC2" w:rsidRPr="00021911">
        <w:rPr>
          <w:rFonts w:ascii="Tahoma" w:hAnsi="Tahoma" w:cs="Tahoma"/>
          <w:sz w:val="22"/>
          <w:szCs w:val="22"/>
        </w:rPr>
        <w:t>TAK / NIE*   podpis ……………..</w:t>
      </w:r>
    </w:p>
    <w:p w14:paraId="1D11EE6D" w14:textId="77777777" w:rsidR="002F2BC2" w:rsidRPr="00021911" w:rsidRDefault="002F2BC2" w:rsidP="002F2BC2">
      <w:pPr>
        <w:tabs>
          <w:tab w:val="left" w:pos="284"/>
        </w:tabs>
        <w:spacing w:after="0" w:line="360" w:lineRule="auto"/>
        <w:ind w:left="218"/>
        <w:jc w:val="both"/>
        <w:rPr>
          <w:rFonts w:ascii="Tahoma" w:hAnsi="Tahoma" w:cs="Tahoma"/>
          <w:sz w:val="22"/>
          <w:szCs w:val="22"/>
        </w:rPr>
      </w:pPr>
    </w:p>
    <w:p w14:paraId="7D50B96A" w14:textId="20833A29" w:rsidR="00BF123A" w:rsidRPr="00021911" w:rsidRDefault="00BF123A"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jest podmiotem</w:t>
      </w:r>
      <w:r w:rsidR="000356E0" w:rsidRPr="00021911">
        <w:rPr>
          <w:rFonts w:ascii="Tahoma" w:hAnsi="Tahoma" w:cs="Tahoma"/>
          <w:sz w:val="22"/>
          <w:szCs w:val="22"/>
        </w:rPr>
        <w:t xml:space="preserve">, wobec którego zostało zakazane udzielanie bezpośredniego lub pośredniego wsparcia ze środków unijnych </w:t>
      </w:r>
      <w:r w:rsidR="00705429" w:rsidRPr="00021911">
        <w:rPr>
          <w:rFonts w:ascii="Tahoma" w:hAnsi="Tahoma" w:cs="Tahoma"/>
          <w:sz w:val="22"/>
          <w:szCs w:val="22"/>
        </w:rPr>
        <w:t xml:space="preserve">(w formie udostępniania osobom lub podmiotom jakichkolwiek środków finansowych lub zasobów gospodarczych) </w:t>
      </w:r>
      <w:r w:rsidR="000356E0" w:rsidRPr="00021911">
        <w:rPr>
          <w:rFonts w:ascii="Tahoma" w:hAnsi="Tahoma" w:cs="Tahoma"/>
          <w:sz w:val="22"/>
          <w:szCs w:val="22"/>
        </w:rPr>
        <w:t>na podstawie art. 1 ustawy z dnia 13 kwietnia 2022 r. o szczególnych rozwiązaniach w zakresie przeciwdziałania wspieraniu agresji na Ukrainę oraz służących ochronie bezpieczeństwa narodowego?</w:t>
      </w:r>
    </w:p>
    <w:p w14:paraId="7B43EAFC" w14:textId="214E79E2" w:rsidR="000356E0" w:rsidRPr="00021911" w:rsidRDefault="000356E0" w:rsidP="000356E0">
      <w:pPr>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5A169F85" w14:textId="77777777" w:rsidR="002F2BC2" w:rsidRPr="00021911" w:rsidRDefault="002F2BC2" w:rsidP="009A4056">
      <w:pPr>
        <w:tabs>
          <w:tab w:val="left" w:pos="284"/>
        </w:tabs>
        <w:spacing w:after="0" w:line="360" w:lineRule="auto"/>
        <w:jc w:val="both"/>
        <w:rPr>
          <w:rFonts w:ascii="Tahoma" w:hAnsi="Tahoma" w:cs="Tahoma"/>
          <w:sz w:val="22"/>
          <w:szCs w:val="22"/>
        </w:rPr>
      </w:pPr>
    </w:p>
    <w:p w14:paraId="30F2A35C" w14:textId="77777777" w:rsidR="002F2BC2" w:rsidRPr="00021911" w:rsidRDefault="002F2BC2" w:rsidP="00705429">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Pr="00021911" w:rsidRDefault="002F2BC2" w:rsidP="00705429">
      <w:p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010B2E5F" w14:textId="77777777" w:rsidR="00F72DF4" w:rsidRPr="00021911" w:rsidRDefault="00F72DF4" w:rsidP="00705429">
      <w:pPr>
        <w:tabs>
          <w:tab w:val="left" w:pos="284"/>
        </w:tabs>
        <w:spacing w:after="0" w:line="360" w:lineRule="auto"/>
        <w:jc w:val="both"/>
        <w:rPr>
          <w:rFonts w:ascii="Tahoma" w:hAnsi="Tahoma" w:cs="Tahoma"/>
          <w:sz w:val="22"/>
          <w:szCs w:val="22"/>
        </w:rPr>
      </w:pPr>
    </w:p>
    <w:p w14:paraId="6113C858" w14:textId="07EDA653"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t>
      </w:r>
      <w:r w:rsidR="00705429" w:rsidRPr="00021911">
        <w:rPr>
          <w:rFonts w:ascii="Tahoma" w:hAnsi="Tahoma" w:cs="Tahoma"/>
          <w:sz w:val="22"/>
          <w:szCs w:val="22"/>
        </w:rPr>
        <w:t xml:space="preserve">Wnioskodawca/y </w:t>
      </w:r>
      <w:r w:rsidRPr="00021911">
        <w:rPr>
          <w:rFonts w:ascii="Tahoma" w:hAnsi="Tahoma" w:cs="Tahoma"/>
          <w:sz w:val="22"/>
          <w:szCs w:val="22"/>
        </w:rPr>
        <w:t>posiada</w:t>
      </w:r>
      <w:r w:rsidR="00705429" w:rsidRPr="00021911">
        <w:rPr>
          <w:rFonts w:ascii="Tahoma" w:hAnsi="Tahoma" w:cs="Tahoma"/>
          <w:sz w:val="22"/>
          <w:szCs w:val="22"/>
        </w:rPr>
        <w:t>/</w:t>
      </w:r>
      <w:r w:rsidRPr="00021911">
        <w:rPr>
          <w:rFonts w:ascii="Tahoma" w:hAnsi="Tahoma" w:cs="Tahoma"/>
          <w:sz w:val="22"/>
          <w:szCs w:val="22"/>
        </w:rPr>
        <w:t>ją tytuł prawny do nieruchomości, na terenie której realizowana będzie Inwestycja Końcowa</w:t>
      </w:r>
      <w:r w:rsidR="00705429" w:rsidRPr="00021911">
        <w:rPr>
          <w:rFonts w:ascii="Tahoma" w:hAnsi="Tahoma" w:cs="Tahoma"/>
          <w:sz w:val="22"/>
          <w:szCs w:val="22"/>
        </w:rPr>
        <w:t>?</w:t>
      </w:r>
    </w:p>
    <w:p w14:paraId="5F2703DB" w14:textId="335DA409" w:rsidR="00705429" w:rsidRPr="00021911" w:rsidRDefault="00705429"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42E17A8B" w14:textId="77777777" w:rsidR="00705429" w:rsidRPr="00021911" w:rsidRDefault="00705429" w:rsidP="00705429">
      <w:pPr>
        <w:pStyle w:val="Akapitzlist"/>
        <w:tabs>
          <w:tab w:val="left" w:pos="284"/>
        </w:tabs>
        <w:spacing w:after="0" w:line="360" w:lineRule="auto"/>
        <w:ind w:left="218"/>
        <w:jc w:val="both"/>
        <w:rPr>
          <w:rFonts w:ascii="Tahoma" w:hAnsi="Tahoma" w:cs="Tahoma"/>
          <w:sz w:val="22"/>
          <w:szCs w:val="22"/>
        </w:rPr>
      </w:pPr>
    </w:p>
    <w:p w14:paraId="1759F32C" w14:textId="33445F96" w:rsidR="002F6932" w:rsidRPr="00021911" w:rsidRDefault="002F6932"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na dzień złożenia niniejszego wniosku, a także – w razie zawarcia umowy inwestycyjnej – na dzień zawarcia umowy inwestycyjnej, Inwestycja Końcowej nie została i nie zostanie fizycznie ukończona lub w pełni wdrożona?</w:t>
      </w:r>
    </w:p>
    <w:p w14:paraId="587250E7" w14:textId="34968CB4"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4424AAFA" w14:textId="77777777"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p>
    <w:p w14:paraId="67931E67" w14:textId="38993596"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lastRenderedPageBreak/>
        <w:t>Czy Inwestycja Końcowa wykaże wyraźny pozytywny wpływ na środowisko, przedstawiony w formie oszczędności energii, obniżonej emisji CO</w:t>
      </w:r>
      <w:r w:rsidR="00471061">
        <w:rPr>
          <w:rFonts w:ascii="Tahoma" w:hAnsi="Tahoma" w:cs="Tahoma"/>
          <w:sz w:val="22"/>
          <w:szCs w:val="22"/>
          <w:vertAlign w:val="subscript"/>
        </w:rPr>
        <w:t>2</w:t>
      </w:r>
      <w:r w:rsidR="00471061">
        <w:rPr>
          <w:rFonts w:ascii="Tahoma" w:hAnsi="Tahoma" w:cs="Tahoma"/>
          <w:sz w:val="22"/>
          <w:szCs w:val="22"/>
        </w:rPr>
        <w:t xml:space="preserve"> </w:t>
      </w:r>
      <w:r w:rsidRPr="00021911">
        <w:rPr>
          <w:rFonts w:ascii="Tahoma" w:hAnsi="Tahoma" w:cs="Tahoma"/>
          <w:sz w:val="22"/>
          <w:szCs w:val="22"/>
        </w:rPr>
        <w:t>i pyłu PM 10 oraz PM 2,5 do atmosfery, zgodnie z zapisami Dyrektywy 2008/50/WE (zmienionej Dyrektywą 2015/1480/WE) lub wzrostu wykorzystania odnawialnych źródeł energii?</w:t>
      </w:r>
    </w:p>
    <w:p w14:paraId="483FA7D4" w14:textId="3708E81C" w:rsidR="008301AF" w:rsidRPr="00021911" w:rsidRDefault="008301AF"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5716823D" w14:textId="77777777" w:rsidR="008301AF" w:rsidRPr="00021911" w:rsidRDefault="008301AF" w:rsidP="00705429">
      <w:pPr>
        <w:tabs>
          <w:tab w:val="left" w:pos="284"/>
        </w:tabs>
        <w:spacing w:after="0" w:line="360" w:lineRule="auto"/>
        <w:jc w:val="both"/>
        <w:rPr>
          <w:rFonts w:ascii="Tahoma" w:hAnsi="Tahoma" w:cs="Tahoma"/>
          <w:sz w:val="22"/>
          <w:szCs w:val="22"/>
        </w:rPr>
      </w:pPr>
    </w:p>
    <w:p w14:paraId="2FDA0334" w14:textId="7C05FB5C" w:rsidR="00F72DF4" w:rsidRPr="00021911" w:rsidRDefault="00F72DF4"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realizowane przedsięwzięci</w:t>
      </w:r>
      <w:r w:rsidR="00BF123A" w:rsidRPr="00021911">
        <w:rPr>
          <w:rFonts w:ascii="Tahoma" w:hAnsi="Tahoma" w:cs="Tahoma"/>
          <w:sz w:val="22"/>
          <w:szCs w:val="22"/>
        </w:rPr>
        <w:t>e/a</w:t>
      </w:r>
      <w:r w:rsidRPr="00021911">
        <w:rPr>
          <w:rFonts w:ascii="Tahoma" w:hAnsi="Tahoma" w:cs="Tahoma"/>
          <w:sz w:val="22"/>
          <w:szCs w:val="22"/>
        </w:rPr>
        <w:t xml:space="preserve"> będ</w:t>
      </w:r>
      <w:r w:rsidR="00BF123A" w:rsidRPr="00021911">
        <w:rPr>
          <w:rFonts w:ascii="Tahoma" w:hAnsi="Tahoma" w:cs="Tahoma"/>
          <w:sz w:val="22"/>
          <w:szCs w:val="22"/>
        </w:rPr>
        <w:t>zie/</w:t>
      </w:r>
      <w:r w:rsidRPr="00021911">
        <w:rPr>
          <w:rFonts w:ascii="Tahoma" w:hAnsi="Tahoma" w:cs="Tahoma"/>
          <w:sz w:val="22"/>
          <w:szCs w:val="22"/>
        </w:rPr>
        <w:t>ą zgodne z zasadą DNSH</w:t>
      </w:r>
      <w:r w:rsidR="00BF123A" w:rsidRPr="00021911">
        <w:rPr>
          <w:rFonts w:ascii="Tahoma" w:hAnsi="Tahoma" w:cs="Tahoma"/>
          <w:sz w:val="22"/>
          <w:szCs w:val="22"/>
        </w:rPr>
        <w:t>?</w:t>
      </w:r>
    </w:p>
    <w:p w14:paraId="572A387B" w14:textId="6AEF73CF"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7EA78B12" w14:textId="77777777"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021911" w:rsidRDefault="002F6932" w:rsidP="00705429">
      <w:pPr>
        <w:pStyle w:val="Akapitzlist"/>
        <w:numPr>
          <w:ilvl w:val="0"/>
          <w:numId w:val="8"/>
        </w:numPr>
        <w:spacing w:after="0"/>
        <w:jc w:val="both"/>
        <w:rPr>
          <w:rFonts w:ascii="Tahoma" w:hAnsi="Tahoma" w:cs="Tahoma"/>
          <w:sz w:val="22"/>
          <w:szCs w:val="22"/>
        </w:rPr>
      </w:pPr>
      <w:r w:rsidRPr="00021911">
        <w:rPr>
          <w:rFonts w:ascii="Tahoma" w:hAnsi="Tahoma" w:cs="Tahoma"/>
          <w:sz w:val="22"/>
          <w:szCs w:val="22"/>
        </w:rPr>
        <w:t>Oświadczam/y</w:t>
      </w:r>
      <w:r w:rsidR="00F72DF4" w:rsidRPr="00021911">
        <w:rPr>
          <w:rFonts w:ascii="Tahoma" w:hAnsi="Tahoma" w:cs="Tahoma"/>
          <w:sz w:val="22"/>
          <w:szCs w:val="22"/>
        </w:rPr>
        <w:t>, że w ramach realizacji inwestycji zapewn</w:t>
      </w:r>
      <w:r w:rsidRPr="00021911">
        <w:rPr>
          <w:rFonts w:ascii="Tahoma" w:hAnsi="Tahoma" w:cs="Tahoma"/>
          <w:sz w:val="22"/>
          <w:szCs w:val="22"/>
        </w:rPr>
        <w:t>iona zostanie</w:t>
      </w:r>
      <w:r w:rsidR="00F72DF4" w:rsidRPr="00021911">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Pr="00021911" w:rsidRDefault="00F72DF4" w:rsidP="00705429">
      <w:pPr>
        <w:pStyle w:val="Akapitzlist"/>
        <w:numPr>
          <w:ilvl w:val="0"/>
          <w:numId w:val="23"/>
        </w:numPr>
        <w:spacing w:after="0"/>
        <w:ind w:left="709" w:hanging="425"/>
        <w:jc w:val="both"/>
        <w:rPr>
          <w:rFonts w:ascii="Tahoma" w:hAnsi="Tahoma" w:cs="Tahoma"/>
          <w:sz w:val="22"/>
          <w:szCs w:val="22"/>
        </w:rPr>
      </w:pPr>
      <w:r w:rsidRPr="00021911">
        <w:rPr>
          <w:rFonts w:ascii="Tahoma" w:hAnsi="Tahoma" w:cs="Tahoma"/>
          <w:sz w:val="22"/>
          <w:szCs w:val="22"/>
        </w:rPr>
        <w:t>pozytywn</w:t>
      </w:r>
      <w:r w:rsidR="002F6932" w:rsidRPr="00021911">
        <w:rPr>
          <w:rFonts w:ascii="Tahoma" w:hAnsi="Tahoma" w:cs="Tahoma"/>
          <w:sz w:val="22"/>
          <w:szCs w:val="22"/>
        </w:rPr>
        <w:t>y</w:t>
      </w:r>
      <w:r w:rsidRPr="00021911">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sidRPr="00021911">
        <w:rPr>
          <w:rFonts w:ascii="Tahoma" w:hAnsi="Tahoma" w:cs="Tahoma"/>
          <w:sz w:val="22"/>
          <w:szCs w:val="22"/>
        </w:rPr>
        <w:t xml:space="preserve"> </w:t>
      </w:r>
      <w:r w:rsidRPr="00021911">
        <w:rPr>
          <w:rFonts w:ascii="Tahoma" w:hAnsi="Tahoma" w:cs="Tahoma"/>
          <w:sz w:val="22"/>
          <w:szCs w:val="22"/>
        </w:rPr>
        <w:t>z prawami i wolnościami Karty Praw Podstawowych UE i Konwencji o prawach osób niepełnosprawnych</w:t>
      </w:r>
      <w:r w:rsidR="002F6932" w:rsidRPr="00021911">
        <w:rPr>
          <w:rFonts w:ascii="Tahoma" w:hAnsi="Tahoma" w:cs="Tahoma"/>
          <w:sz w:val="22"/>
          <w:szCs w:val="22"/>
        </w:rPr>
        <w:t>, w ten sposób, iż (należy poniżej uzasadnić):</w:t>
      </w:r>
    </w:p>
    <w:p w14:paraId="0FB5BA1C" w14:textId="48D4771A"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p>
    <w:p w14:paraId="0AFED5AE" w14:textId="104B6A97" w:rsidR="00F72DF4" w:rsidRPr="00021911" w:rsidRDefault="00F72DF4" w:rsidP="009137D0">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wpływ inwestycji na realizację zasady równości szans kobiet i mężczyzn (neutralny/pozytywny)</w:t>
      </w:r>
      <w:r w:rsidR="002F6932" w:rsidRPr="00021911">
        <w:rPr>
          <w:rFonts w:ascii="Tahoma" w:hAnsi="Tahoma" w:cs="Tahoma"/>
          <w:sz w:val="22"/>
          <w:szCs w:val="22"/>
        </w:rPr>
        <w:t xml:space="preserve"> (należy poniżej </w:t>
      </w:r>
      <w:r w:rsidRPr="00021911">
        <w:rPr>
          <w:rFonts w:ascii="Tahoma" w:hAnsi="Tahoma" w:cs="Tahoma"/>
          <w:sz w:val="22"/>
          <w:szCs w:val="22"/>
        </w:rPr>
        <w:t>uzasadni</w:t>
      </w:r>
      <w:r w:rsidR="002F6932" w:rsidRPr="00021911">
        <w:rPr>
          <w:rFonts w:ascii="Tahoma" w:hAnsi="Tahoma" w:cs="Tahoma"/>
          <w:sz w:val="22"/>
          <w:szCs w:val="22"/>
        </w:rPr>
        <w:t>ć)</w:t>
      </w:r>
      <w:r w:rsidRPr="00021911">
        <w:rPr>
          <w:rFonts w:ascii="Tahoma" w:hAnsi="Tahoma" w:cs="Tahoma"/>
          <w:sz w:val="22"/>
          <w:szCs w:val="22"/>
        </w:rPr>
        <w:t>,</w:t>
      </w:r>
    </w:p>
    <w:p w14:paraId="06034054" w14:textId="07FCC9AC"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p>
    <w:p w14:paraId="4C3D6373" w14:textId="42C0F5D5"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realizowana zgodnie z odpowiednimi przepisami w zakresie ochrony środowiska związanymi z realizacją danej inwestycji (tak/nie),</w:t>
      </w:r>
    </w:p>
    <w:p w14:paraId="0ED8575C" w14:textId="76984FE1"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64D5A45B" w14:textId="77777777" w:rsidR="00F72DF4" w:rsidRPr="00021911" w:rsidRDefault="00F72DF4" w:rsidP="009137D0">
      <w:pPr>
        <w:spacing w:before="40" w:after="40"/>
        <w:jc w:val="both"/>
        <w:rPr>
          <w:rFonts w:ascii="Tahoma" w:hAnsi="Tahoma" w:cs="Tahoma"/>
          <w:sz w:val="22"/>
          <w:szCs w:val="22"/>
        </w:rPr>
      </w:pPr>
    </w:p>
    <w:p w14:paraId="2C4086B7" w14:textId="18BFD147"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mieć pozytywny wpływ na realizację zasady zrównoważonego rozwoju</w:t>
      </w:r>
      <w:r w:rsidR="009137D0" w:rsidRPr="00021911">
        <w:rPr>
          <w:rFonts w:ascii="Tahoma" w:hAnsi="Tahoma" w:cs="Tahoma"/>
          <w:sz w:val="22"/>
          <w:szCs w:val="22"/>
        </w:rPr>
        <w:t xml:space="preserve"> oraz będzie zgodna z zasadą „nie czyń poważnych szkód”</w:t>
      </w:r>
      <w:r w:rsidRPr="00021911">
        <w:rPr>
          <w:rFonts w:ascii="Tahoma" w:hAnsi="Tahoma" w:cs="Tahoma"/>
          <w:sz w:val="22"/>
          <w:szCs w:val="22"/>
        </w:rPr>
        <w:t xml:space="preserve">, o której mowa w art. 9 ust. 4 Rozporządzenia Parlamentu Europejskiego i Rady (UE) nr 2021/1060 (tak/nie), </w:t>
      </w:r>
      <w:r w:rsidR="002F6932" w:rsidRPr="00021911">
        <w:rPr>
          <w:rFonts w:ascii="Tahoma" w:hAnsi="Tahoma" w:cs="Tahoma"/>
          <w:sz w:val="22"/>
          <w:szCs w:val="22"/>
        </w:rPr>
        <w:t>(należy poniżej uzasadnić)</w:t>
      </w:r>
      <w:r w:rsidRPr="00021911">
        <w:rPr>
          <w:rFonts w:ascii="Tahoma" w:hAnsi="Tahoma" w:cs="Tahoma"/>
          <w:sz w:val="22"/>
          <w:szCs w:val="22"/>
        </w:rPr>
        <w:t>,</w:t>
      </w:r>
    </w:p>
    <w:p w14:paraId="49E45D63"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0350B2B4" w14:textId="77777777" w:rsidR="00F72DF4" w:rsidRPr="00021911" w:rsidRDefault="00F72DF4" w:rsidP="00705429">
      <w:pPr>
        <w:pStyle w:val="Akapitzlist"/>
        <w:spacing w:before="40" w:after="40"/>
        <w:ind w:left="851"/>
        <w:jc w:val="both"/>
        <w:rPr>
          <w:rFonts w:ascii="Tahoma" w:hAnsi="Tahoma" w:cs="Tahoma"/>
          <w:sz w:val="22"/>
          <w:szCs w:val="22"/>
        </w:rPr>
      </w:pPr>
    </w:p>
    <w:p w14:paraId="0DCEBAAC" w14:textId="50676903"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r w:rsidRPr="00021911">
        <w:rPr>
          <w:rFonts w:ascii="Tahoma" w:hAnsi="Tahoma" w:cs="Tahoma"/>
          <w:sz w:val="22"/>
          <w:szCs w:val="22"/>
        </w:rPr>
        <w:lastRenderedPageBreak/>
        <w:t>…………………………………………………………………………………………………………………………………………………………………………………………………………………………………</w:t>
      </w:r>
    </w:p>
    <w:p w14:paraId="4CBBD639" w14:textId="77777777" w:rsidR="00F72DF4" w:rsidRPr="00021911" w:rsidRDefault="00F72DF4" w:rsidP="00F72DF4">
      <w:pPr>
        <w:pStyle w:val="Akapitzlist"/>
        <w:spacing w:before="40" w:after="40"/>
        <w:ind w:left="938"/>
        <w:jc w:val="both"/>
        <w:rPr>
          <w:rFonts w:ascii="Tahoma" w:hAnsi="Tahoma" w:cs="Tahoma"/>
          <w:sz w:val="22"/>
          <w:szCs w:val="22"/>
        </w:rPr>
      </w:pPr>
    </w:p>
    <w:p w14:paraId="66D59C3B" w14:textId="50EB8F24"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 xml:space="preserve">wskazanie, że inwestycja nie będzie wywierać negatywnego wpływu na środowisko (tak/nie), </w:t>
      </w:r>
      <w:r w:rsidR="002F6932" w:rsidRPr="00021911">
        <w:rPr>
          <w:rFonts w:ascii="Tahoma" w:hAnsi="Tahoma" w:cs="Tahoma"/>
          <w:sz w:val="22"/>
          <w:szCs w:val="22"/>
        </w:rPr>
        <w:t>(należy poniżej uzasadnić).</w:t>
      </w:r>
    </w:p>
    <w:p w14:paraId="01A4CB78"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2A1E5AD1" w14:textId="77777777" w:rsidR="00F72DF4" w:rsidRPr="00021911" w:rsidRDefault="00F72DF4" w:rsidP="00705429">
      <w:pPr>
        <w:pStyle w:val="Akapitzlist"/>
        <w:spacing w:before="40" w:after="40"/>
        <w:ind w:left="851"/>
        <w:jc w:val="both"/>
        <w:rPr>
          <w:rFonts w:ascii="Tahoma" w:hAnsi="Tahoma" w:cs="Tahoma"/>
          <w:sz w:val="22"/>
          <w:szCs w:val="22"/>
        </w:rPr>
      </w:pPr>
    </w:p>
    <w:p w14:paraId="347441D8" w14:textId="376AAF3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p>
    <w:p w14:paraId="4244BE8A" w14:textId="4EC4FE21" w:rsidR="002F2BC2" w:rsidRPr="00073A1B" w:rsidRDefault="00F72DF4" w:rsidP="002F2BC2">
      <w:pPr>
        <w:tabs>
          <w:tab w:val="left" w:pos="360"/>
        </w:tabs>
        <w:spacing w:after="0" w:line="360" w:lineRule="auto"/>
        <w:jc w:val="both"/>
        <w:rPr>
          <w:rFonts w:ascii="Tahoma" w:hAnsi="Tahoma" w:cs="Tahoma"/>
          <w:i/>
          <w:iCs/>
          <w:sz w:val="20"/>
          <w:szCs w:val="20"/>
        </w:rPr>
      </w:pPr>
      <w:r w:rsidRPr="00021911">
        <w:rPr>
          <w:rFonts w:ascii="Tahoma" w:hAnsi="Tahoma" w:cs="Tahoma"/>
          <w:sz w:val="22"/>
          <w:szCs w:val="22"/>
        </w:rPr>
        <w:t xml:space="preserve">  </w:t>
      </w:r>
      <w:r w:rsidR="002F2BC2" w:rsidRPr="00021911">
        <w:rPr>
          <w:rFonts w:ascii="Tahoma" w:hAnsi="Tahoma" w:cs="Tahoma"/>
          <w:i/>
          <w:iCs/>
          <w:sz w:val="20"/>
          <w:szCs w:val="20"/>
        </w:rPr>
        <w:t>* - niepotrzebne skreślić</w:t>
      </w:r>
    </w:p>
    <w:p w14:paraId="7B89A80B" w14:textId="220B8BB3" w:rsidR="002F2BC2" w:rsidRPr="0098516C" w:rsidRDefault="002F2BC2" w:rsidP="002F2BC2">
      <w:pPr>
        <w:pStyle w:val="Tekstpodstawowy"/>
        <w:spacing w:line="360" w:lineRule="auto"/>
        <w:jc w:val="both"/>
        <w:rPr>
          <w:rFonts w:ascii="Tahoma" w:hAnsi="Tahoma" w:cs="Tahoma"/>
          <w:b/>
          <w:sz w:val="22"/>
          <w:szCs w:val="22"/>
        </w:rPr>
      </w:pPr>
      <w:r w:rsidRPr="0098516C">
        <w:rPr>
          <w:rFonts w:ascii="Tahoma" w:hAnsi="Tahoma" w:cs="Tahoma"/>
          <w:b/>
          <w:sz w:val="22"/>
          <w:szCs w:val="22"/>
        </w:rPr>
        <w:t>Oświadczam/y, że zapoznała(e)m/zapoznaliśmy się z treścią „Regulaminu udzielania wsparcia z Instrumentu Finansowego (Pożyczka</w:t>
      </w:r>
      <w:r w:rsidR="00073A1B" w:rsidRPr="0098516C">
        <w:rPr>
          <w:rFonts w:ascii="Tahoma" w:hAnsi="Tahoma" w:cs="Tahoma"/>
          <w:b/>
          <w:sz w:val="22"/>
          <w:szCs w:val="22"/>
        </w:rPr>
        <w:t xml:space="preserve"> na poprawę efektywności energetycznej budynków mieszkalnych</w:t>
      </w:r>
      <w:r w:rsidRPr="0098516C">
        <w:rPr>
          <w:rFonts w:ascii="Tahoma" w:hAnsi="Tahoma" w:cs="Tahoma"/>
          <w:b/>
          <w:sz w:val="22"/>
          <w:szCs w:val="22"/>
        </w:rPr>
        <w:t xml:space="preserve">) przez Szczeciński Fundusz Pożyczkowy Spółka z o.o.” </w:t>
      </w:r>
      <w:r w:rsidR="00073A1B" w:rsidRPr="0098516C">
        <w:rPr>
          <w:rFonts w:ascii="Tahoma" w:hAnsi="Tahoma" w:cs="Tahoma"/>
          <w:b/>
          <w:sz w:val="22"/>
          <w:szCs w:val="22"/>
        </w:rPr>
        <w:br/>
      </w:r>
      <w:r w:rsidRPr="0098516C">
        <w:rPr>
          <w:rFonts w:ascii="Tahoma" w:hAnsi="Tahoma" w:cs="Tahoma"/>
          <w:b/>
          <w:sz w:val="22"/>
          <w:szCs w:val="22"/>
        </w:rPr>
        <w:t>i akceptuję/emy jego treść zobowiązując się stosować jego postanowienia, co potwierdzam/y własnoręcznym/i podpisem/ami.</w:t>
      </w:r>
    </w:p>
    <w:p w14:paraId="6B009625" w14:textId="77777777" w:rsidR="002F2BC2" w:rsidRPr="0098516C" w:rsidRDefault="002F2BC2" w:rsidP="002F2BC2">
      <w:pPr>
        <w:pStyle w:val="Tekstpodstawowy"/>
        <w:tabs>
          <w:tab w:val="left" w:pos="2694"/>
        </w:tabs>
        <w:spacing w:line="360" w:lineRule="auto"/>
        <w:jc w:val="both"/>
        <w:rPr>
          <w:rFonts w:ascii="Tahoma" w:hAnsi="Tahoma" w:cs="Tahoma"/>
          <w:b/>
          <w:sz w:val="22"/>
          <w:szCs w:val="22"/>
        </w:rPr>
      </w:pPr>
      <w:r w:rsidRPr="0098516C">
        <w:rPr>
          <w:rFonts w:ascii="Tahoma" w:hAnsi="Tahoma" w:cs="Tahoma"/>
          <w:b/>
          <w:sz w:val="22"/>
          <w:szCs w:val="22"/>
        </w:rPr>
        <w:t xml:space="preserve">Prawdziwość danych zawartych we Wniosku o wsparcie z instrumentu finansowego potwierdzam/y:         </w:t>
      </w:r>
    </w:p>
    <w:p w14:paraId="0B30A4CA" w14:textId="77777777" w:rsidR="00073A1B" w:rsidRPr="0098516C" w:rsidRDefault="00073A1B" w:rsidP="002F2BC2">
      <w:pPr>
        <w:pStyle w:val="Tekstpodstawowy"/>
        <w:tabs>
          <w:tab w:val="left" w:pos="2694"/>
        </w:tabs>
        <w:spacing w:after="0" w:line="360" w:lineRule="auto"/>
        <w:jc w:val="both"/>
        <w:rPr>
          <w:rFonts w:ascii="Tahoma" w:hAnsi="Tahoma" w:cs="Tahoma"/>
          <w:sz w:val="22"/>
          <w:szCs w:val="22"/>
        </w:rPr>
      </w:pPr>
    </w:p>
    <w:p w14:paraId="108CF5DE" w14:textId="20AC406F" w:rsidR="002F2BC2" w:rsidRPr="0098516C" w:rsidRDefault="002F2BC2" w:rsidP="002F2BC2">
      <w:pPr>
        <w:pStyle w:val="Tekstpodstawowy"/>
        <w:tabs>
          <w:tab w:val="left" w:pos="2694"/>
        </w:tabs>
        <w:spacing w:after="0" w:line="360" w:lineRule="auto"/>
        <w:jc w:val="both"/>
        <w:rPr>
          <w:rFonts w:ascii="Tahoma" w:hAnsi="Tahoma" w:cs="Tahoma"/>
          <w:sz w:val="22"/>
          <w:szCs w:val="22"/>
        </w:rPr>
      </w:pPr>
      <w:r w:rsidRPr="0098516C">
        <w:rPr>
          <w:rFonts w:ascii="Tahoma" w:hAnsi="Tahoma" w:cs="Tahoma"/>
          <w:sz w:val="22"/>
          <w:szCs w:val="22"/>
        </w:rPr>
        <w:tab/>
      </w:r>
      <w:r w:rsidRPr="0098516C">
        <w:rPr>
          <w:rFonts w:ascii="Tahoma" w:hAnsi="Tahoma" w:cs="Tahoma"/>
          <w:sz w:val="22"/>
          <w:szCs w:val="22"/>
        </w:rPr>
        <w:tab/>
        <w:t xml:space="preserve"> </w:t>
      </w:r>
    </w:p>
    <w:p w14:paraId="0AC0F2D5" w14:textId="77777777" w:rsidR="002F2BC2" w:rsidRPr="0098516C" w:rsidRDefault="002F2BC2" w:rsidP="002F2BC2">
      <w:pPr>
        <w:pStyle w:val="Tekstpodstawowy"/>
        <w:rPr>
          <w:rFonts w:ascii="Tahoma" w:hAnsi="Tahoma" w:cs="Tahoma"/>
          <w:sz w:val="22"/>
          <w:szCs w:val="22"/>
        </w:rPr>
      </w:pPr>
      <w:r w:rsidRPr="0098516C">
        <w:rPr>
          <w:rFonts w:ascii="Tahoma" w:hAnsi="Tahoma" w:cs="Tahoma"/>
          <w:b/>
          <w:sz w:val="22"/>
          <w:szCs w:val="22"/>
        </w:rPr>
        <w:t xml:space="preserve">............…………………….…                       </w:t>
      </w:r>
      <w:r w:rsidRPr="0098516C">
        <w:rPr>
          <w:rFonts w:ascii="Tahoma" w:hAnsi="Tahoma" w:cs="Tahoma"/>
          <w:b/>
          <w:sz w:val="22"/>
          <w:szCs w:val="22"/>
        </w:rPr>
        <w:tab/>
      </w:r>
      <w:r w:rsidRPr="0098516C">
        <w:rPr>
          <w:rFonts w:ascii="Tahoma" w:hAnsi="Tahoma" w:cs="Tahoma"/>
          <w:b/>
          <w:sz w:val="22"/>
          <w:szCs w:val="22"/>
        </w:rPr>
        <w:tab/>
        <w:t xml:space="preserve">                                                                                                </w:t>
      </w:r>
      <w:r w:rsidRPr="0098516C">
        <w:rPr>
          <w:rFonts w:ascii="Tahoma" w:hAnsi="Tahoma" w:cs="Tahoma"/>
          <w:sz w:val="22"/>
          <w:szCs w:val="22"/>
        </w:rPr>
        <w:t>(data, podpis, pieczątka)</w:t>
      </w:r>
    </w:p>
    <w:p w14:paraId="0E7459F8" w14:textId="77777777" w:rsidR="00073A1B" w:rsidRPr="0098516C" w:rsidRDefault="00073A1B" w:rsidP="006576E9">
      <w:pPr>
        <w:spacing w:after="0" w:line="240" w:lineRule="auto"/>
        <w:ind w:left="-142"/>
        <w:rPr>
          <w:rFonts w:ascii="Tahoma" w:hAnsi="Tahoma" w:cs="Tahoma"/>
          <w:b/>
          <w:sz w:val="22"/>
          <w:szCs w:val="22"/>
          <w:u w:val="single"/>
        </w:rPr>
      </w:pPr>
    </w:p>
    <w:p w14:paraId="442D4D1D" w14:textId="29F3F114" w:rsidR="006576E9" w:rsidRPr="0098516C" w:rsidRDefault="006576E9" w:rsidP="006576E9">
      <w:pPr>
        <w:spacing w:after="0" w:line="240" w:lineRule="auto"/>
        <w:ind w:left="-142"/>
        <w:rPr>
          <w:rFonts w:ascii="Tahoma" w:hAnsi="Tahoma" w:cs="Tahoma"/>
          <w:b/>
          <w:sz w:val="22"/>
          <w:szCs w:val="22"/>
          <w:u w:val="single"/>
        </w:rPr>
      </w:pPr>
      <w:r w:rsidRPr="0098516C">
        <w:rPr>
          <w:rFonts w:ascii="Tahoma" w:hAnsi="Tahoma" w:cs="Tahoma"/>
          <w:b/>
          <w:sz w:val="22"/>
          <w:szCs w:val="22"/>
          <w:u w:val="single"/>
        </w:rPr>
        <w:t xml:space="preserve">Oświadczenia: </w:t>
      </w:r>
    </w:p>
    <w:p w14:paraId="18F434BE" w14:textId="77777777" w:rsidR="006576E9" w:rsidRPr="0098516C" w:rsidRDefault="006576E9" w:rsidP="006576E9">
      <w:pPr>
        <w:spacing w:after="0" w:line="240" w:lineRule="auto"/>
        <w:ind w:left="-142"/>
        <w:rPr>
          <w:rFonts w:ascii="Tahoma" w:hAnsi="Tahoma" w:cs="Tahoma"/>
          <w:b/>
          <w:sz w:val="22"/>
          <w:szCs w:val="22"/>
          <w:u w:val="single"/>
        </w:rPr>
      </w:pPr>
    </w:p>
    <w:p w14:paraId="6B982361" w14:textId="77777777" w:rsidR="006576E9" w:rsidRPr="0098516C" w:rsidRDefault="006576E9" w:rsidP="006576E9">
      <w:pPr>
        <w:spacing w:after="0" w:line="240" w:lineRule="auto"/>
        <w:ind w:left="-142"/>
        <w:rPr>
          <w:rFonts w:ascii="Tahoma" w:hAnsi="Tahoma" w:cs="Tahoma"/>
          <w:b/>
          <w:sz w:val="22"/>
          <w:szCs w:val="22"/>
        </w:rPr>
      </w:pPr>
      <w:r w:rsidRPr="0098516C">
        <w:rPr>
          <w:rFonts w:ascii="Tahoma" w:hAnsi="Tahoma" w:cs="Tahoma"/>
          <w:b/>
          <w:sz w:val="22"/>
          <w:szCs w:val="22"/>
        </w:rPr>
        <w:t>Ja/my,  niżej  podpisana(y):</w:t>
      </w:r>
    </w:p>
    <w:p w14:paraId="46922F95" w14:textId="77777777" w:rsidR="006576E9" w:rsidRPr="0098516C" w:rsidRDefault="006576E9" w:rsidP="006576E9">
      <w:pPr>
        <w:spacing w:after="0" w:line="240" w:lineRule="auto"/>
        <w:ind w:left="-142"/>
        <w:rPr>
          <w:rFonts w:ascii="Tahoma" w:hAnsi="Tahoma" w:cs="Tahoma"/>
          <w:b/>
          <w:sz w:val="22"/>
          <w:szCs w:val="22"/>
        </w:rPr>
      </w:pPr>
    </w:p>
    <w:p w14:paraId="71383DF8" w14:textId="5F96D661"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1. Oświadczam/y, że mam/y wiedzę i świadomość, iż podpisanie i złożenie niniejszego wniosku do Szczecińskiego Funduszu Pożyczkowego spółka z ograniczoną</w:t>
      </w:r>
      <w:r w:rsidR="00073A1B" w:rsidRPr="0098516C">
        <w:rPr>
          <w:rFonts w:ascii="Tahoma" w:hAnsi="Tahoma" w:cs="Tahoma"/>
          <w:b/>
          <w:sz w:val="22"/>
          <w:szCs w:val="22"/>
        </w:rPr>
        <w:t xml:space="preserve"> </w:t>
      </w:r>
      <w:r w:rsidRPr="0098516C">
        <w:rPr>
          <w:rFonts w:ascii="Tahoma" w:hAnsi="Tahoma" w:cs="Tahoma"/>
          <w:b/>
          <w:sz w:val="22"/>
          <w:szCs w:val="22"/>
        </w:rPr>
        <w:t>odpowiedzialnością z siedzibą w Szczecinie</w:t>
      </w:r>
      <w:r w:rsidRPr="0098516C">
        <w:rPr>
          <w:rFonts w:ascii="Tahoma" w:hAnsi="Tahoma" w:cs="Tahoma"/>
          <w:b/>
          <w:smallCaps/>
          <w:sz w:val="22"/>
          <w:szCs w:val="22"/>
        </w:rPr>
        <w:t xml:space="preserve"> </w:t>
      </w:r>
      <w:r w:rsidRPr="0098516C">
        <w:rPr>
          <w:rFonts w:ascii="Tahoma" w:hAnsi="Tahoma" w:cs="Tahoma"/>
          <w:b/>
          <w:sz w:val="22"/>
          <w:szCs w:val="22"/>
        </w:rPr>
        <w:t xml:space="preserve">stanowi samoistne wyrażenie zgody – </w:t>
      </w:r>
      <w:r w:rsidRPr="0098516C">
        <w:rPr>
          <w:rFonts w:ascii="Tahoma" w:hAnsi="Tahoma" w:cs="Tahoma"/>
          <w:b/>
          <w:sz w:val="22"/>
          <w:szCs w:val="22"/>
        </w:rPr>
        <w:b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98516C">
        <w:rPr>
          <w:rFonts w:ascii="Tahoma" w:hAnsi="Tahoma" w:cs="Tahoma"/>
          <w:b/>
          <w:i/>
          <w:sz w:val="22"/>
          <w:szCs w:val="22"/>
        </w:rPr>
        <w:t>moich/ naszych danych osobowych/ danych osób fizycznych reprezentujących wnioskodawcę</w:t>
      </w:r>
      <w:r w:rsidRPr="0098516C">
        <w:rPr>
          <w:rFonts w:ascii="Tahoma" w:hAnsi="Tahoma" w:cs="Tahoma"/>
          <w:b/>
          <w:sz w:val="22"/>
          <w:szCs w:val="22"/>
        </w:rPr>
        <w:t xml:space="preserve">* oraz działających w jego imieniu i na jego rzecz, przez administratora danych: Bank Gospodarstwa Krajowego (Menadżer), który powierzył przetwarzanie tych danych Szczecińskiemu Funduszowi Pożyczkowemu Spółka z o.o. zgodnie z Umową Operacyjną Nr </w:t>
      </w:r>
      <w:r w:rsidR="00CD3F5C" w:rsidRPr="0098516C">
        <w:rPr>
          <w:rFonts w:ascii="Tahoma" w:hAnsi="Tahoma" w:cs="Tahoma"/>
          <w:b/>
          <w:bCs/>
          <w:sz w:val="22"/>
          <w:szCs w:val="22"/>
        </w:rPr>
        <w:t>2/FEPZ/9124/……/II/EFRR/….</w:t>
      </w:r>
      <w:r w:rsidRPr="0098516C">
        <w:rPr>
          <w:rFonts w:ascii="Tahoma" w:hAnsi="Tahoma" w:cs="Tahoma"/>
          <w:sz w:val="22"/>
          <w:szCs w:val="22"/>
        </w:rPr>
        <w:t xml:space="preserve"> </w:t>
      </w:r>
      <w:r w:rsidRPr="0098516C">
        <w:rPr>
          <w:rFonts w:ascii="Tahoma" w:hAnsi="Tahoma" w:cs="Tahoma"/>
          <w:b/>
          <w:sz w:val="22"/>
          <w:szCs w:val="22"/>
        </w:rPr>
        <w:t xml:space="preserve">Instrument </w:t>
      </w:r>
      <w:r w:rsidRPr="0098516C">
        <w:rPr>
          <w:rFonts w:ascii="Tahoma" w:hAnsi="Tahoma" w:cs="Tahoma"/>
          <w:b/>
          <w:sz w:val="22"/>
          <w:szCs w:val="22"/>
        </w:rPr>
        <w:lastRenderedPageBreak/>
        <w:t xml:space="preserve">Finansowy - Pożyczka na poprawę efektywności </w:t>
      </w:r>
      <w:r w:rsidR="0098516C" w:rsidRPr="0098516C">
        <w:rPr>
          <w:rFonts w:ascii="Tahoma" w:hAnsi="Tahoma" w:cs="Tahoma"/>
          <w:b/>
          <w:sz w:val="22"/>
          <w:szCs w:val="22"/>
        </w:rPr>
        <w:t xml:space="preserve">energetycznej </w:t>
      </w:r>
      <w:r w:rsidRPr="0098516C">
        <w:rPr>
          <w:rFonts w:ascii="Tahoma" w:hAnsi="Tahoma" w:cs="Tahoma"/>
          <w:b/>
          <w:sz w:val="22"/>
          <w:szCs w:val="22"/>
        </w:rPr>
        <w:t xml:space="preserve">budynków mieszkalnych z dnia ………….. 2025 roku, dalej zwana Umową Operacyjną i przepisami prawa. Wyrażam/y zgodę na przetwarzanie i udostępnianie w/w danych osobowych także dla celów związanych ze złożeniem, analizą, opracowaniem lub realizacją niniejszego wniosku oraz objętych nim Wydatków w ramach Inwestycji Końcowej, dokumentów z nimi związanych, realizacji Projektu </w:t>
      </w:r>
      <w:r w:rsidR="00CD3F5C" w:rsidRPr="0098516C">
        <w:rPr>
          <w:rFonts w:ascii="Tahoma" w:hAnsi="Tahoma" w:cs="Tahoma"/>
          <w:b/>
          <w:sz w:val="22"/>
          <w:szCs w:val="22"/>
        </w:rPr>
        <w:t xml:space="preserve">pn. Pożyczki EE </w:t>
      </w:r>
      <w:r w:rsidRPr="0098516C">
        <w:rPr>
          <w:rFonts w:ascii="Tahoma" w:hAnsi="Tahoma" w:cs="Tahoma"/>
          <w:b/>
          <w:sz w:val="22"/>
          <w:szCs w:val="22"/>
        </w:rPr>
        <w:t>na Pomorzu Zachodnim (Projekt) oraz Umowy Operacyjnej.</w:t>
      </w:r>
    </w:p>
    <w:p w14:paraId="15AE40F1" w14:textId="77777777" w:rsidR="006576E9" w:rsidRPr="0098516C" w:rsidRDefault="006576E9" w:rsidP="006576E9">
      <w:pPr>
        <w:spacing w:after="0" w:line="240" w:lineRule="auto"/>
        <w:jc w:val="both"/>
        <w:rPr>
          <w:rFonts w:ascii="Tahoma" w:hAnsi="Tahoma" w:cs="Tahoma"/>
          <w:b/>
          <w:sz w:val="22"/>
          <w:szCs w:val="22"/>
        </w:rPr>
      </w:pPr>
    </w:p>
    <w:p w14:paraId="58FE1C1D" w14:textId="77777777" w:rsidR="006576E9" w:rsidRPr="0098516C" w:rsidRDefault="006576E9" w:rsidP="006576E9">
      <w:pPr>
        <w:tabs>
          <w:tab w:val="left" w:pos="284"/>
        </w:tabs>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Przyjmuję/emy do wiadomości, że:</w:t>
      </w:r>
    </w:p>
    <w:p w14:paraId="27897814"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 xml:space="preserve">podstawy prawne przetwarzania danych osobowych wynikają z przepisów RODO, </w:t>
      </w:r>
      <w:r w:rsidRPr="0098516C">
        <w:rPr>
          <w:rFonts w:ascii="Tahoma" w:hAnsi="Tahoma" w:cs="Tahoma"/>
          <w:b/>
          <w:sz w:val="22"/>
          <w:szCs w:val="22"/>
        </w:rPr>
        <w:br/>
        <w:t>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FD04E30"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55466BF"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21F68907"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09F38AA4"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5F1A78CA"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r w:rsidRPr="0098516C">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1598B49A"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1E553BE8"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 xml:space="preserve">Wyrażam/y zgodę na zbieranie, przetwarzanie i udostępnianie danych objętych tajemnicą bankową przez Szczeciński Fundusz Pożyczkowy spółka z o.o. oraz udostępnianie ich innym podmiotom, w szczególności Komisji Europejskiej i innym podmiotom przez nią wskazanym, Menadżerowi, Instytucji Zarządzającej oraz organom administracji publicznej, w tym ministrowi właściwemu do spraw rozwoju regionalnego, zgodnie </w:t>
      </w:r>
      <w:r w:rsidRPr="0098516C">
        <w:rPr>
          <w:rFonts w:ascii="Tahoma" w:hAnsi="Tahoma" w:cs="Tahoma"/>
          <w:b/>
          <w:sz w:val="22"/>
          <w:szCs w:val="22"/>
        </w:rPr>
        <w:br/>
        <w:t xml:space="preserve">z Umową Operacyjną i przepisami prawa, jak też w celach związanych ze złożeniem </w:t>
      </w:r>
      <w:r w:rsidRPr="0098516C">
        <w:rPr>
          <w:rFonts w:ascii="Tahoma" w:hAnsi="Tahoma" w:cs="Tahoma"/>
          <w:b/>
          <w:sz w:val="22"/>
          <w:szCs w:val="22"/>
        </w:rPr>
        <w:br/>
        <w:t>i realizacją niniejszego wniosku oraz objętej nim Inwestycji Końcowej oraz realizacji Projektu.</w:t>
      </w:r>
    </w:p>
    <w:p w14:paraId="62741EBC" w14:textId="77777777" w:rsidR="00CD3F5C" w:rsidRPr="0098516C" w:rsidRDefault="00CD3F5C" w:rsidP="006576E9">
      <w:pPr>
        <w:spacing w:after="0" w:line="240" w:lineRule="auto"/>
        <w:jc w:val="both"/>
        <w:rPr>
          <w:rFonts w:ascii="Tahoma" w:hAnsi="Tahoma" w:cs="Tahoma"/>
          <w:b/>
          <w:sz w:val="22"/>
          <w:szCs w:val="22"/>
        </w:rPr>
      </w:pPr>
    </w:p>
    <w:p w14:paraId="46E80374"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Wyrażam/y zgodę na udostępnianie, zgodnie z przepisami prawa, Szczecińskiemu Funduszowi Pożyczkowemu spółka z o.o., Menadżerowi lub Instytucji Zarządzającej wszelkich informacji i danych dot. otrzymanego wsparcia oraz Inwestycji Końcowej, na potrzeby m.in. monitorowania realizacji Projektu i jego ewaluacji, a także dla realizacji obowiązków z zakresu komunikacji i widoczności w ramach dystrybucji Funduszy Europejskich na lata 2021-2027, jak też zobowiązuje/my się do przestrzegania Zasad horyzontalnych UE.</w:t>
      </w:r>
    </w:p>
    <w:p w14:paraId="4DD9609E" w14:textId="77777777" w:rsidR="006576E9" w:rsidRPr="0098516C" w:rsidRDefault="006576E9" w:rsidP="006576E9">
      <w:pPr>
        <w:spacing w:after="0" w:line="240" w:lineRule="auto"/>
        <w:jc w:val="both"/>
        <w:rPr>
          <w:rFonts w:ascii="Tahoma" w:hAnsi="Tahoma" w:cs="Tahoma"/>
          <w:b/>
          <w:sz w:val="22"/>
          <w:szCs w:val="22"/>
        </w:rPr>
      </w:pPr>
    </w:p>
    <w:p w14:paraId="275C6152"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1E0E4B0D" w14:textId="77777777" w:rsidR="006576E9" w:rsidRPr="0098516C" w:rsidRDefault="006576E9" w:rsidP="006576E9">
      <w:pPr>
        <w:spacing w:after="0" w:line="240" w:lineRule="auto"/>
        <w:ind w:left="-142"/>
        <w:jc w:val="both"/>
        <w:rPr>
          <w:rFonts w:ascii="Tahoma" w:hAnsi="Tahoma" w:cs="Tahoma"/>
          <w:b/>
          <w:sz w:val="22"/>
          <w:szCs w:val="22"/>
        </w:rPr>
      </w:pPr>
    </w:p>
    <w:p w14:paraId="2561F768" w14:textId="77777777" w:rsidR="006576E9" w:rsidRPr="0098516C" w:rsidRDefault="006576E9" w:rsidP="006576E9">
      <w:pPr>
        <w:pStyle w:val="Tekstpodstawowy"/>
        <w:tabs>
          <w:tab w:val="left" w:pos="2694"/>
        </w:tabs>
        <w:spacing w:after="0" w:line="240" w:lineRule="auto"/>
        <w:jc w:val="both"/>
        <w:rPr>
          <w:rFonts w:ascii="Tahoma" w:hAnsi="Tahoma" w:cs="Tahoma"/>
          <w:sz w:val="22"/>
          <w:szCs w:val="22"/>
        </w:rPr>
      </w:pPr>
      <w:r w:rsidRPr="0098516C">
        <w:rPr>
          <w:rFonts w:ascii="Tahoma" w:hAnsi="Tahoma" w:cs="Tahoma"/>
          <w:sz w:val="22"/>
          <w:szCs w:val="22"/>
        </w:rPr>
        <w:tab/>
      </w:r>
      <w:r w:rsidRPr="0098516C">
        <w:rPr>
          <w:rFonts w:ascii="Tahoma" w:hAnsi="Tahoma" w:cs="Tahoma"/>
          <w:sz w:val="22"/>
          <w:szCs w:val="22"/>
        </w:rPr>
        <w:tab/>
        <w:t xml:space="preserve"> </w:t>
      </w:r>
    </w:p>
    <w:p w14:paraId="3A5D27C6"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p>
    <w:p w14:paraId="22CBAC5A"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w:t>
      </w:r>
      <w:r w:rsidRPr="0098516C">
        <w:rPr>
          <w:rFonts w:ascii="Tahoma" w:hAnsi="Tahoma" w:cs="Tahoma"/>
          <w:sz w:val="22"/>
          <w:szCs w:val="22"/>
        </w:rPr>
        <w:tab/>
      </w:r>
      <w:r w:rsidRPr="0098516C">
        <w:rPr>
          <w:rFonts w:ascii="Tahoma" w:hAnsi="Tahoma" w:cs="Tahoma"/>
          <w:sz w:val="22"/>
          <w:szCs w:val="22"/>
        </w:rPr>
        <w:tab/>
        <w:t xml:space="preserve">        ……………………………………………………</w:t>
      </w:r>
    </w:p>
    <w:p w14:paraId="7A9FAEDD"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(miejsce)</w:t>
      </w:r>
      <w:r w:rsidRPr="0098516C">
        <w:rPr>
          <w:rFonts w:ascii="Tahoma" w:hAnsi="Tahoma" w:cs="Tahoma"/>
          <w:sz w:val="22"/>
          <w:szCs w:val="22"/>
        </w:rPr>
        <w:tab/>
      </w:r>
      <w:r w:rsidRPr="0098516C">
        <w:rPr>
          <w:rFonts w:ascii="Tahoma" w:hAnsi="Tahoma" w:cs="Tahoma"/>
          <w:sz w:val="22"/>
          <w:szCs w:val="22"/>
        </w:rPr>
        <w:tab/>
        <w:t xml:space="preserve">  (dd-mm-rrrr)</w:t>
      </w:r>
      <w:r w:rsidRPr="0098516C">
        <w:rPr>
          <w:rFonts w:ascii="Tahoma" w:hAnsi="Tahoma" w:cs="Tahoma"/>
          <w:sz w:val="22"/>
          <w:szCs w:val="22"/>
        </w:rPr>
        <w:tab/>
      </w:r>
      <w:r w:rsidRPr="0098516C">
        <w:rPr>
          <w:rFonts w:ascii="Tahoma" w:hAnsi="Tahoma" w:cs="Tahoma"/>
          <w:sz w:val="22"/>
          <w:szCs w:val="22"/>
        </w:rPr>
        <w:tab/>
      </w:r>
      <w:r w:rsidRPr="0098516C">
        <w:rPr>
          <w:rFonts w:ascii="Tahoma" w:hAnsi="Tahoma" w:cs="Tahoma"/>
          <w:sz w:val="22"/>
          <w:szCs w:val="22"/>
        </w:rPr>
        <w:tab/>
        <w:t xml:space="preserve">                (czytelny podpis/pieczątka)</w:t>
      </w:r>
    </w:p>
    <w:p w14:paraId="5B046100" w14:textId="77777777" w:rsidR="006576E9" w:rsidRPr="0098516C" w:rsidRDefault="006576E9" w:rsidP="006576E9">
      <w:pPr>
        <w:ind w:left="-142"/>
        <w:jc w:val="both"/>
        <w:rPr>
          <w:rFonts w:ascii="Tahoma" w:hAnsi="Tahoma" w:cs="Tahoma"/>
          <w:b/>
          <w:sz w:val="22"/>
          <w:szCs w:val="22"/>
        </w:rPr>
      </w:pPr>
    </w:p>
    <w:p w14:paraId="520A1BA2" w14:textId="77777777" w:rsidR="006576E9" w:rsidRPr="0098516C" w:rsidRDefault="006576E9" w:rsidP="006576E9">
      <w:pPr>
        <w:ind w:left="-142"/>
        <w:jc w:val="both"/>
        <w:rPr>
          <w:rFonts w:ascii="Tahoma" w:hAnsi="Tahoma" w:cs="Tahoma"/>
          <w:sz w:val="22"/>
          <w:szCs w:val="22"/>
        </w:rPr>
      </w:pPr>
      <w:r w:rsidRPr="0098516C">
        <w:rPr>
          <w:rFonts w:ascii="Tahoma" w:hAnsi="Tahoma" w:cs="Tahoma"/>
          <w:sz w:val="22"/>
          <w:szCs w:val="22"/>
        </w:rPr>
        <w:t xml:space="preserve">Ja/my, niżej podpisana(y) upoważniam/y do wystąpienia do </w:t>
      </w:r>
      <w:r w:rsidRPr="0098516C">
        <w:rPr>
          <w:rFonts w:ascii="Tahoma" w:hAnsi="Tahoma" w:cs="Tahoma"/>
          <w:b/>
          <w:sz w:val="22"/>
          <w:szCs w:val="22"/>
        </w:rPr>
        <w:t>Krajowego Rejestru Długów Biura Informacji Gospodarczej</w:t>
      </w:r>
      <w:r w:rsidRPr="0098516C">
        <w:rPr>
          <w:rFonts w:ascii="Tahoma" w:hAnsi="Tahoma" w:cs="Tahoma"/>
          <w:sz w:val="22"/>
          <w:szCs w:val="22"/>
        </w:rPr>
        <w:t xml:space="preserve"> </w:t>
      </w:r>
      <w:r w:rsidRPr="0098516C">
        <w:rPr>
          <w:rFonts w:ascii="Tahoma" w:hAnsi="Tahoma" w:cs="Tahoma"/>
          <w:b/>
          <w:sz w:val="22"/>
          <w:szCs w:val="22"/>
        </w:rPr>
        <w:t>S.A.</w:t>
      </w:r>
      <w:r w:rsidRPr="0098516C">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68D2FF80" w14:textId="77777777" w:rsidR="006576E9" w:rsidRPr="0098516C" w:rsidRDefault="006576E9" w:rsidP="006576E9">
      <w:pPr>
        <w:ind w:left="-142"/>
        <w:jc w:val="both"/>
        <w:rPr>
          <w:rFonts w:ascii="Tahoma" w:hAnsi="Tahoma" w:cs="Tahoma"/>
          <w:b/>
          <w:sz w:val="22"/>
          <w:szCs w:val="22"/>
        </w:rPr>
      </w:pPr>
      <w:r w:rsidRPr="0098516C">
        <w:rPr>
          <w:rFonts w:ascii="Tahoma" w:hAnsi="Tahoma" w:cs="Tahoma"/>
          <w:b/>
          <w:sz w:val="22"/>
          <w:szCs w:val="22"/>
        </w:rPr>
        <w:t>Ja/my, niżej podpisana(y)/i – na podstawie przepisu art. 105 ust. 4a i 4a</w:t>
      </w:r>
      <w:r w:rsidRPr="0098516C">
        <w:rPr>
          <w:rFonts w:ascii="Tahoma" w:hAnsi="Tahoma" w:cs="Tahoma"/>
          <w:b/>
          <w:sz w:val="22"/>
          <w:szCs w:val="22"/>
          <w:vertAlign w:val="superscript"/>
        </w:rPr>
        <w:t>1</w:t>
      </w:r>
      <w:r w:rsidRPr="0098516C">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sidRPr="0098516C">
        <w:rPr>
          <w:rFonts w:ascii="Tahoma" w:hAnsi="Tahoma" w:cs="Tahoma"/>
          <w:b/>
          <w:sz w:val="22"/>
          <w:szCs w:val="22"/>
        </w:rPr>
        <w:br/>
        <w:t>z siedzibą w ………………………………/ reprezentowanego przeze mnie/nas wnioskodawcy pod firmą ……………………………………………………… z siedzibą w ……………………………* niniejszym upoważniam/y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01A0AFB0" w14:textId="77777777" w:rsidR="006576E9" w:rsidRPr="0098516C" w:rsidRDefault="006576E9" w:rsidP="006576E9">
      <w:pPr>
        <w:pStyle w:val="Tekstpodstawowy"/>
        <w:tabs>
          <w:tab w:val="left" w:pos="2694"/>
        </w:tabs>
        <w:spacing w:after="0" w:line="360" w:lineRule="auto"/>
        <w:jc w:val="both"/>
        <w:rPr>
          <w:rFonts w:ascii="Tahoma" w:hAnsi="Tahoma" w:cs="Tahoma"/>
          <w:sz w:val="22"/>
          <w:szCs w:val="22"/>
        </w:rPr>
      </w:pPr>
    </w:p>
    <w:p w14:paraId="0C80B2C8"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p>
    <w:p w14:paraId="40574CD8"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r w:rsidRPr="0098516C">
        <w:rPr>
          <w:rFonts w:ascii="Tahoma" w:hAnsi="Tahoma" w:cs="Tahoma"/>
          <w:sz w:val="22"/>
          <w:szCs w:val="22"/>
        </w:rPr>
        <w:tab/>
      </w:r>
      <w:r w:rsidRPr="0098516C">
        <w:rPr>
          <w:rFonts w:ascii="Tahoma" w:hAnsi="Tahoma" w:cs="Tahoma"/>
          <w:sz w:val="22"/>
          <w:szCs w:val="22"/>
        </w:rPr>
        <w:tab/>
        <w:t xml:space="preserve">        ……………………………………………………</w:t>
      </w:r>
    </w:p>
    <w:p w14:paraId="702BC38F"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(miejsce)</w:t>
      </w:r>
      <w:r w:rsidRPr="0098516C">
        <w:rPr>
          <w:rFonts w:ascii="Tahoma" w:hAnsi="Tahoma" w:cs="Tahoma"/>
          <w:sz w:val="22"/>
          <w:szCs w:val="22"/>
        </w:rPr>
        <w:tab/>
      </w:r>
      <w:r w:rsidRPr="0098516C">
        <w:rPr>
          <w:rFonts w:ascii="Tahoma" w:hAnsi="Tahoma" w:cs="Tahoma"/>
          <w:sz w:val="22"/>
          <w:szCs w:val="22"/>
        </w:rPr>
        <w:tab/>
        <w:t xml:space="preserve">  (dd-mm-rrrr)</w:t>
      </w:r>
      <w:r w:rsidRPr="0098516C">
        <w:rPr>
          <w:rFonts w:ascii="Tahoma" w:hAnsi="Tahoma" w:cs="Tahoma"/>
          <w:sz w:val="22"/>
          <w:szCs w:val="22"/>
        </w:rPr>
        <w:tab/>
      </w:r>
      <w:r w:rsidRPr="0098516C">
        <w:rPr>
          <w:rFonts w:ascii="Tahoma" w:hAnsi="Tahoma" w:cs="Tahoma"/>
          <w:sz w:val="22"/>
          <w:szCs w:val="22"/>
        </w:rPr>
        <w:tab/>
      </w:r>
      <w:r w:rsidRPr="0098516C">
        <w:rPr>
          <w:rFonts w:ascii="Tahoma" w:hAnsi="Tahoma" w:cs="Tahoma"/>
          <w:sz w:val="22"/>
          <w:szCs w:val="22"/>
        </w:rPr>
        <w:tab/>
        <w:t xml:space="preserve">                      (czytelny podpis/pieczątka)</w:t>
      </w:r>
    </w:p>
    <w:p w14:paraId="27309D29" w14:textId="4B1BF7F3" w:rsidR="002F2BC2" w:rsidRPr="0098516C" w:rsidRDefault="006576E9" w:rsidP="00966834">
      <w:pPr>
        <w:tabs>
          <w:tab w:val="left" w:pos="360"/>
        </w:tabs>
        <w:spacing w:line="360" w:lineRule="auto"/>
        <w:jc w:val="both"/>
        <w:rPr>
          <w:rFonts w:ascii="Tahoma" w:hAnsi="Tahoma" w:cs="Tahoma"/>
          <w:i/>
          <w:iCs/>
          <w:sz w:val="20"/>
          <w:szCs w:val="20"/>
        </w:rPr>
      </w:pPr>
      <w:r w:rsidRPr="0098516C">
        <w:rPr>
          <w:rFonts w:ascii="Tahoma" w:hAnsi="Tahoma" w:cs="Tahoma"/>
          <w:i/>
          <w:iCs/>
          <w:sz w:val="20"/>
          <w:szCs w:val="20"/>
        </w:rPr>
        <w:lastRenderedPageBreak/>
        <w:t>* - niepotrzebne skreślić</w:t>
      </w:r>
    </w:p>
    <w:sectPr w:rsidR="002F2BC2" w:rsidRPr="0098516C">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5751" w14:textId="77777777" w:rsidR="00C71135" w:rsidRDefault="00C71135">
      <w:pPr>
        <w:spacing w:after="0" w:line="240" w:lineRule="auto"/>
      </w:pPr>
      <w:r>
        <w:separator/>
      </w:r>
    </w:p>
  </w:endnote>
  <w:endnote w:type="continuationSeparator" w:id="0">
    <w:p w14:paraId="3959E464" w14:textId="77777777" w:rsidR="00C71135" w:rsidRDefault="00C7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7109" w14:textId="77777777" w:rsidR="00C71135" w:rsidRDefault="00C71135">
      <w:pPr>
        <w:spacing w:after="0" w:line="240" w:lineRule="auto"/>
      </w:pPr>
      <w:r>
        <w:separator/>
      </w:r>
    </w:p>
  </w:footnote>
  <w:footnote w:type="continuationSeparator" w:id="0">
    <w:p w14:paraId="13187284" w14:textId="77777777" w:rsidR="00C71135" w:rsidRDefault="00C7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C2ED" w14:textId="77777777" w:rsidR="00BE314B" w:rsidRDefault="00BE31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0D724130" w:rsidR="00257976" w:rsidRDefault="00D36B6C">
    <w:pPr>
      <w:pStyle w:val="Nagwek"/>
    </w:pPr>
    <w:r>
      <w:rPr>
        <w:noProof/>
      </w:rPr>
      <w:drawing>
        <wp:anchor distT="0" distB="0" distL="114300" distR="114300" simplePos="0" relativeHeight="251664384" behindDoc="0" locked="0" layoutInCell="1" allowOverlap="1" wp14:anchorId="1AA8D1CB" wp14:editId="31C77FAF">
          <wp:simplePos x="0" y="0"/>
          <wp:positionH relativeFrom="column">
            <wp:posOffset>4890052</wp:posOffset>
          </wp:positionH>
          <wp:positionV relativeFrom="paragraph">
            <wp:posOffset>-32440</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45FD4DA" w:rsidR="00257976" w:rsidRDefault="00253BDA">
    <w:pPr>
      <w:pStyle w:val="Nagwek"/>
    </w:pPr>
    <w:r>
      <w:rPr>
        <w:noProof/>
      </w:rPr>
      <w:drawing>
        <wp:anchor distT="0" distB="0" distL="114300" distR="114300" simplePos="0" relativeHeight="251662336" behindDoc="0" locked="0" layoutInCell="1" allowOverlap="1" wp14:anchorId="66E021AE" wp14:editId="4F0D1840">
          <wp:simplePos x="0" y="0"/>
          <wp:positionH relativeFrom="margin">
            <wp:align>right</wp:align>
          </wp:positionH>
          <wp:positionV relativeFrom="paragraph">
            <wp:posOffset>22612</wp:posOffset>
          </wp:positionV>
          <wp:extent cx="1339850" cy="314325"/>
          <wp:effectExtent l="0" t="0" r="0" b="9525"/>
          <wp:wrapNone/>
          <wp:docPr id="110335691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6855F8A"/>
    <w:multiLevelType w:val="hybridMultilevel"/>
    <w:tmpl w:val="4C224090"/>
    <w:lvl w:ilvl="0" w:tplc="6452F41A">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E0D31"/>
    <w:multiLevelType w:val="hybridMultilevel"/>
    <w:tmpl w:val="9FB6AC8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12E66"/>
    <w:multiLevelType w:val="hybridMultilevel"/>
    <w:tmpl w:val="D5A826A4"/>
    <w:lvl w:ilvl="0" w:tplc="1786D38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E2250D"/>
    <w:multiLevelType w:val="hybridMultilevel"/>
    <w:tmpl w:val="014054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643" w:hanging="360"/>
      </w:pPr>
      <w:rPr>
        <w:rFonts w:hint="default"/>
      </w:rPr>
    </w:lvl>
    <w:lvl w:ilvl="3" w:tplc="04150017">
      <w:start w:val="1"/>
      <w:numFmt w:val="lowerLetter"/>
      <w:lvlText w:val="%4)"/>
      <w:lvlJc w:val="left"/>
      <w:pPr>
        <w:ind w:left="1713"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CB7B5E"/>
    <w:multiLevelType w:val="hybridMultilevel"/>
    <w:tmpl w:val="142C59A8"/>
    <w:lvl w:ilvl="0" w:tplc="3948DF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8532FA9"/>
    <w:multiLevelType w:val="hybridMultilevel"/>
    <w:tmpl w:val="0DA82362"/>
    <w:lvl w:ilvl="0" w:tplc="BA48F02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3" w15:restartNumberingAfterBreak="0">
    <w:nsid w:val="312B7C2D"/>
    <w:multiLevelType w:val="hybridMultilevel"/>
    <w:tmpl w:val="436C1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64C77"/>
    <w:multiLevelType w:val="hybridMultilevel"/>
    <w:tmpl w:val="25D26F40"/>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5513F6"/>
    <w:multiLevelType w:val="hybridMultilevel"/>
    <w:tmpl w:val="372E5A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A38CE"/>
    <w:multiLevelType w:val="hybridMultilevel"/>
    <w:tmpl w:val="47E0DBDE"/>
    <w:lvl w:ilvl="0" w:tplc="3D66DB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20"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2"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3" w15:restartNumberingAfterBreak="0">
    <w:nsid w:val="649904FA"/>
    <w:multiLevelType w:val="hybridMultilevel"/>
    <w:tmpl w:val="1C7C1CA2"/>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260FAD"/>
    <w:multiLevelType w:val="hybridMultilevel"/>
    <w:tmpl w:val="AD10AABA"/>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6D20AF"/>
    <w:multiLevelType w:val="hybridMultilevel"/>
    <w:tmpl w:val="922C3814"/>
    <w:lvl w:ilvl="0" w:tplc="04150001">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7"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F11990"/>
    <w:multiLevelType w:val="hybridMultilevel"/>
    <w:tmpl w:val="9E5824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3"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4"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7B3D34A0"/>
    <w:multiLevelType w:val="hybridMultilevel"/>
    <w:tmpl w:val="31D892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290548A">
      <w:start w:val="2"/>
      <w:numFmt w:val="lowerRoman"/>
      <w:lvlText w:val="%3)"/>
      <w:lvlJc w:val="left"/>
      <w:pPr>
        <w:ind w:left="2700" w:hanging="720"/>
      </w:pPr>
      <w:rPr>
        <w:rFonts w:hint="default"/>
      </w:rPr>
    </w:lvl>
    <w:lvl w:ilvl="3" w:tplc="BC5ED9F2">
      <w:start w:val="4"/>
      <w:numFmt w:val="upperRoman"/>
      <w:lvlText w:val="%4)"/>
      <w:lvlJc w:val="left"/>
      <w:pPr>
        <w:ind w:left="3240" w:hanging="720"/>
      </w:pPr>
      <w:rPr>
        <w:rFonts w:hint="default"/>
      </w:rPr>
    </w:lvl>
    <w:lvl w:ilvl="4" w:tplc="C97C4558">
      <w:start w:val="1"/>
      <w:numFmt w:val="decimal"/>
      <w:lvlText w:val="%5)"/>
      <w:lvlJc w:val="left"/>
      <w:pPr>
        <w:ind w:left="3600" w:hanging="360"/>
      </w:pPr>
      <w:rPr>
        <w:rFonts w:hint="default"/>
      </w:rPr>
    </w:lvl>
    <w:lvl w:ilvl="5" w:tplc="20AA6076">
      <w:start w:val="3"/>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298532">
    <w:abstractNumId w:val="22"/>
  </w:num>
  <w:num w:numId="2" w16cid:durableId="2032800366">
    <w:abstractNumId w:val="30"/>
  </w:num>
  <w:num w:numId="3" w16cid:durableId="1702628729">
    <w:abstractNumId w:val="33"/>
  </w:num>
  <w:num w:numId="4" w16cid:durableId="1521432297">
    <w:abstractNumId w:val="8"/>
  </w:num>
  <w:num w:numId="5" w16cid:durableId="401367011">
    <w:abstractNumId w:val="4"/>
  </w:num>
  <w:num w:numId="6" w16cid:durableId="1160582842">
    <w:abstractNumId w:val="0"/>
  </w:num>
  <w:num w:numId="7" w16cid:durableId="458457011">
    <w:abstractNumId w:val="29"/>
  </w:num>
  <w:num w:numId="8" w16cid:durableId="19719365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2"/>
  </w:num>
  <w:num w:numId="10" w16cid:durableId="1409155328">
    <w:abstractNumId w:val="19"/>
  </w:num>
  <w:num w:numId="11" w16cid:durableId="354963399">
    <w:abstractNumId w:val="32"/>
  </w:num>
  <w:num w:numId="12" w16cid:durableId="208764108">
    <w:abstractNumId w:val="31"/>
  </w:num>
  <w:num w:numId="13" w16cid:durableId="321978817">
    <w:abstractNumId w:val="34"/>
  </w:num>
  <w:num w:numId="14" w16cid:durableId="359815630">
    <w:abstractNumId w:val="3"/>
  </w:num>
  <w:num w:numId="15" w16cid:durableId="11274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4"/>
  </w:num>
  <w:num w:numId="17" w16cid:durableId="1628244596">
    <w:abstractNumId w:val="1"/>
  </w:num>
  <w:num w:numId="18" w16cid:durableId="565796515">
    <w:abstractNumId w:val="20"/>
  </w:num>
  <w:num w:numId="19" w16cid:durableId="1629168238">
    <w:abstractNumId w:val="5"/>
  </w:num>
  <w:num w:numId="20" w16cid:durableId="965893083">
    <w:abstractNumId w:val="27"/>
  </w:num>
  <w:num w:numId="21" w16cid:durableId="1809471652">
    <w:abstractNumId w:val="18"/>
  </w:num>
  <w:num w:numId="22" w16cid:durableId="1716853831">
    <w:abstractNumId w:val="11"/>
  </w:num>
  <w:num w:numId="23" w16cid:durableId="2022124555">
    <w:abstractNumId w:val="26"/>
  </w:num>
  <w:num w:numId="24" w16cid:durableId="405147650">
    <w:abstractNumId w:val="21"/>
  </w:num>
  <w:num w:numId="25" w16cid:durableId="1911694773">
    <w:abstractNumId w:val="10"/>
  </w:num>
  <w:num w:numId="26" w16cid:durableId="1958222326">
    <w:abstractNumId w:val="25"/>
  </w:num>
  <w:num w:numId="27" w16cid:durableId="515073144">
    <w:abstractNumId w:val="6"/>
  </w:num>
  <w:num w:numId="28" w16cid:durableId="1160659265">
    <w:abstractNumId w:val="16"/>
  </w:num>
  <w:num w:numId="29" w16cid:durableId="708990049">
    <w:abstractNumId w:val="24"/>
  </w:num>
  <w:num w:numId="30" w16cid:durableId="1704669040">
    <w:abstractNumId w:val="23"/>
  </w:num>
  <w:num w:numId="31" w16cid:durableId="1733236626">
    <w:abstractNumId w:val="7"/>
  </w:num>
  <w:num w:numId="32" w16cid:durableId="547840303">
    <w:abstractNumId w:val="17"/>
  </w:num>
  <w:num w:numId="33" w16cid:durableId="1737509385">
    <w:abstractNumId w:val="2"/>
  </w:num>
  <w:num w:numId="34" w16cid:durableId="247155517">
    <w:abstractNumId w:val="35"/>
  </w:num>
  <w:num w:numId="35" w16cid:durableId="33310523">
    <w:abstractNumId w:val="28"/>
  </w:num>
  <w:num w:numId="36" w16cid:durableId="409694116">
    <w:abstractNumId w:val="13"/>
  </w:num>
  <w:num w:numId="37" w16cid:durableId="1711108497">
    <w:abstractNumId w:val="9"/>
  </w:num>
  <w:num w:numId="38" w16cid:durableId="316998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6243"/>
    <w:rsid w:val="00007D5B"/>
    <w:rsid w:val="00016438"/>
    <w:rsid w:val="00021366"/>
    <w:rsid w:val="00021911"/>
    <w:rsid w:val="00025D47"/>
    <w:rsid w:val="00027C65"/>
    <w:rsid w:val="0003111C"/>
    <w:rsid w:val="00031440"/>
    <w:rsid w:val="00032351"/>
    <w:rsid w:val="000356E0"/>
    <w:rsid w:val="00035A17"/>
    <w:rsid w:val="00036B78"/>
    <w:rsid w:val="00037620"/>
    <w:rsid w:val="0004161D"/>
    <w:rsid w:val="00041E8F"/>
    <w:rsid w:val="0004352A"/>
    <w:rsid w:val="000539E7"/>
    <w:rsid w:val="00055DEC"/>
    <w:rsid w:val="00063B5B"/>
    <w:rsid w:val="0007007F"/>
    <w:rsid w:val="00070E78"/>
    <w:rsid w:val="00073A1B"/>
    <w:rsid w:val="0007400F"/>
    <w:rsid w:val="00075BE3"/>
    <w:rsid w:val="0007698A"/>
    <w:rsid w:val="00077E25"/>
    <w:rsid w:val="000818F8"/>
    <w:rsid w:val="000906EB"/>
    <w:rsid w:val="000A38BA"/>
    <w:rsid w:val="000A3D45"/>
    <w:rsid w:val="000A6FAB"/>
    <w:rsid w:val="000B28DB"/>
    <w:rsid w:val="000B4169"/>
    <w:rsid w:val="000B76E8"/>
    <w:rsid w:val="000C08C9"/>
    <w:rsid w:val="000C56EF"/>
    <w:rsid w:val="000D1EBA"/>
    <w:rsid w:val="000D4B87"/>
    <w:rsid w:val="000D5891"/>
    <w:rsid w:val="000D75AF"/>
    <w:rsid w:val="000E4335"/>
    <w:rsid w:val="000E580B"/>
    <w:rsid w:val="000F2D7E"/>
    <w:rsid w:val="000F78E6"/>
    <w:rsid w:val="00100D30"/>
    <w:rsid w:val="0010233A"/>
    <w:rsid w:val="00104044"/>
    <w:rsid w:val="001057D8"/>
    <w:rsid w:val="0010626E"/>
    <w:rsid w:val="001137DC"/>
    <w:rsid w:val="00123075"/>
    <w:rsid w:val="001243E8"/>
    <w:rsid w:val="00127691"/>
    <w:rsid w:val="001306F4"/>
    <w:rsid w:val="001403CD"/>
    <w:rsid w:val="00142867"/>
    <w:rsid w:val="00146055"/>
    <w:rsid w:val="0017682B"/>
    <w:rsid w:val="001858C9"/>
    <w:rsid w:val="00190A7E"/>
    <w:rsid w:val="001A0CB0"/>
    <w:rsid w:val="001A2CB4"/>
    <w:rsid w:val="001B6540"/>
    <w:rsid w:val="001C2F4C"/>
    <w:rsid w:val="001C5614"/>
    <w:rsid w:val="001C6DFB"/>
    <w:rsid w:val="001D0C49"/>
    <w:rsid w:val="001D42C5"/>
    <w:rsid w:val="001D77C0"/>
    <w:rsid w:val="001E17E5"/>
    <w:rsid w:val="001E254E"/>
    <w:rsid w:val="001E25FA"/>
    <w:rsid w:val="001F073F"/>
    <w:rsid w:val="001F2875"/>
    <w:rsid w:val="001F4A6C"/>
    <w:rsid w:val="00206CA8"/>
    <w:rsid w:val="00207AAD"/>
    <w:rsid w:val="0021004C"/>
    <w:rsid w:val="0021485B"/>
    <w:rsid w:val="00216888"/>
    <w:rsid w:val="0022726C"/>
    <w:rsid w:val="00241CA4"/>
    <w:rsid w:val="00246FFD"/>
    <w:rsid w:val="00252999"/>
    <w:rsid w:val="00253BDA"/>
    <w:rsid w:val="00257976"/>
    <w:rsid w:val="00260507"/>
    <w:rsid w:val="00265136"/>
    <w:rsid w:val="002659E9"/>
    <w:rsid w:val="00275C04"/>
    <w:rsid w:val="00285257"/>
    <w:rsid w:val="00291180"/>
    <w:rsid w:val="002941D3"/>
    <w:rsid w:val="002975B7"/>
    <w:rsid w:val="002A42C1"/>
    <w:rsid w:val="002A578C"/>
    <w:rsid w:val="002C2B40"/>
    <w:rsid w:val="002C3570"/>
    <w:rsid w:val="002C3CE1"/>
    <w:rsid w:val="002C3FEE"/>
    <w:rsid w:val="002C6E13"/>
    <w:rsid w:val="002E4C2B"/>
    <w:rsid w:val="002F2BC2"/>
    <w:rsid w:val="002F387A"/>
    <w:rsid w:val="002F6932"/>
    <w:rsid w:val="002F79F2"/>
    <w:rsid w:val="00303F9F"/>
    <w:rsid w:val="00305368"/>
    <w:rsid w:val="00314543"/>
    <w:rsid w:val="00315C2F"/>
    <w:rsid w:val="003206CD"/>
    <w:rsid w:val="00321AEA"/>
    <w:rsid w:val="0032246D"/>
    <w:rsid w:val="00324AAD"/>
    <w:rsid w:val="00327DD0"/>
    <w:rsid w:val="00332AE3"/>
    <w:rsid w:val="00332FF4"/>
    <w:rsid w:val="003344AC"/>
    <w:rsid w:val="00334BBC"/>
    <w:rsid w:val="003423A0"/>
    <w:rsid w:val="00342678"/>
    <w:rsid w:val="00342AAB"/>
    <w:rsid w:val="00356108"/>
    <w:rsid w:val="00362B34"/>
    <w:rsid w:val="00370E01"/>
    <w:rsid w:val="003722B2"/>
    <w:rsid w:val="00376101"/>
    <w:rsid w:val="00377314"/>
    <w:rsid w:val="00385C1D"/>
    <w:rsid w:val="003868F3"/>
    <w:rsid w:val="00392377"/>
    <w:rsid w:val="00397C97"/>
    <w:rsid w:val="003B007F"/>
    <w:rsid w:val="003B15A1"/>
    <w:rsid w:val="003B49C3"/>
    <w:rsid w:val="003B5F6C"/>
    <w:rsid w:val="003B7473"/>
    <w:rsid w:val="003C131A"/>
    <w:rsid w:val="003D38DC"/>
    <w:rsid w:val="003E37FB"/>
    <w:rsid w:val="003E6198"/>
    <w:rsid w:val="003E644B"/>
    <w:rsid w:val="003F0B93"/>
    <w:rsid w:val="003F11FD"/>
    <w:rsid w:val="003F2600"/>
    <w:rsid w:val="003F2890"/>
    <w:rsid w:val="003F37C1"/>
    <w:rsid w:val="003F5429"/>
    <w:rsid w:val="003F7407"/>
    <w:rsid w:val="00406E51"/>
    <w:rsid w:val="00413D1F"/>
    <w:rsid w:val="00414C63"/>
    <w:rsid w:val="00415289"/>
    <w:rsid w:val="0041580D"/>
    <w:rsid w:val="00417681"/>
    <w:rsid w:val="00417EE4"/>
    <w:rsid w:val="004203CD"/>
    <w:rsid w:val="00421442"/>
    <w:rsid w:val="00430D68"/>
    <w:rsid w:val="00433841"/>
    <w:rsid w:val="004376AE"/>
    <w:rsid w:val="00441E7D"/>
    <w:rsid w:val="0044783F"/>
    <w:rsid w:val="0045395D"/>
    <w:rsid w:val="00455526"/>
    <w:rsid w:val="004556D8"/>
    <w:rsid w:val="004574EB"/>
    <w:rsid w:val="0046003F"/>
    <w:rsid w:val="00467F32"/>
    <w:rsid w:val="0047063A"/>
    <w:rsid w:val="00470CEC"/>
    <w:rsid w:val="00471061"/>
    <w:rsid w:val="00472FAF"/>
    <w:rsid w:val="0047552A"/>
    <w:rsid w:val="00476078"/>
    <w:rsid w:val="004803CC"/>
    <w:rsid w:val="00485166"/>
    <w:rsid w:val="00485779"/>
    <w:rsid w:val="00485D47"/>
    <w:rsid w:val="00492A5B"/>
    <w:rsid w:val="00496402"/>
    <w:rsid w:val="004D7005"/>
    <w:rsid w:val="004D7356"/>
    <w:rsid w:val="004E003D"/>
    <w:rsid w:val="004E0160"/>
    <w:rsid w:val="004E151B"/>
    <w:rsid w:val="004E5176"/>
    <w:rsid w:val="004E6D57"/>
    <w:rsid w:val="004E7C47"/>
    <w:rsid w:val="004E7E8F"/>
    <w:rsid w:val="004F020E"/>
    <w:rsid w:val="004F740F"/>
    <w:rsid w:val="004F771C"/>
    <w:rsid w:val="005224DA"/>
    <w:rsid w:val="005246DE"/>
    <w:rsid w:val="00525DF4"/>
    <w:rsid w:val="00526B16"/>
    <w:rsid w:val="00536228"/>
    <w:rsid w:val="00540A84"/>
    <w:rsid w:val="005417AA"/>
    <w:rsid w:val="00541B76"/>
    <w:rsid w:val="00541E38"/>
    <w:rsid w:val="0055422C"/>
    <w:rsid w:val="00575667"/>
    <w:rsid w:val="0058102E"/>
    <w:rsid w:val="0058674B"/>
    <w:rsid w:val="005873C3"/>
    <w:rsid w:val="00591101"/>
    <w:rsid w:val="005953B5"/>
    <w:rsid w:val="005A0049"/>
    <w:rsid w:val="005A21FA"/>
    <w:rsid w:val="005A6416"/>
    <w:rsid w:val="005B5B43"/>
    <w:rsid w:val="005B75AB"/>
    <w:rsid w:val="005C10F9"/>
    <w:rsid w:val="005C64C4"/>
    <w:rsid w:val="005D466B"/>
    <w:rsid w:val="005F57A2"/>
    <w:rsid w:val="006364C3"/>
    <w:rsid w:val="006537BC"/>
    <w:rsid w:val="0065596F"/>
    <w:rsid w:val="006576E9"/>
    <w:rsid w:val="0066255B"/>
    <w:rsid w:val="006635BF"/>
    <w:rsid w:val="006669F1"/>
    <w:rsid w:val="006709F4"/>
    <w:rsid w:val="00673FFB"/>
    <w:rsid w:val="00675A85"/>
    <w:rsid w:val="006853A2"/>
    <w:rsid w:val="0069212E"/>
    <w:rsid w:val="00695FCB"/>
    <w:rsid w:val="006A4B6E"/>
    <w:rsid w:val="006A6D4B"/>
    <w:rsid w:val="006B4265"/>
    <w:rsid w:val="006C0425"/>
    <w:rsid w:val="006C089C"/>
    <w:rsid w:val="006C7F6F"/>
    <w:rsid w:val="006D48C2"/>
    <w:rsid w:val="006E47E7"/>
    <w:rsid w:val="006F5FFC"/>
    <w:rsid w:val="00701F14"/>
    <w:rsid w:val="00702CBD"/>
    <w:rsid w:val="00705429"/>
    <w:rsid w:val="00715903"/>
    <w:rsid w:val="00726B76"/>
    <w:rsid w:val="00730B9D"/>
    <w:rsid w:val="00740A94"/>
    <w:rsid w:val="0074322C"/>
    <w:rsid w:val="007475FE"/>
    <w:rsid w:val="00751AC8"/>
    <w:rsid w:val="007541FF"/>
    <w:rsid w:val="00757C1F"/>
    <w:rsid w:val="00760ECF"/>
    <w:rsid w:val="00762AA4"/>
    <w:rsid w:val="00770B19"/>
    <w:rsid w:val="0077740E"/>
    <w:rsid w:val="00780293"/>
    <w:rsid w:val="00781C89"/>
    <w:rsid w:val="007835D3"/>
    <w:rsid w:val="00787FFE"/>
    <w:rsid w:val="00791951"/>
    <w:rsid w:val="007946EB"/>
    <w:rsid w:val="007974D7"/>
    <w:rsid w:val="007A1327"/>
    <w:rsid w:val="007A1524"/>
    <w:rsid w:val="007A2A1C"/>
    <w:rsid w:val="007A4B8C"/>
    <w:rsid w:val="007B05E0"/>
    <w:rsid w:val="007C5627"/>
    <w:rsid w:val="007D32EA"/>
    <w:rsid w:val="007D4E82"/>
    <w:rsid w:val="007D5787"/>
    <w:rsid w:val="007E2800"/>
    <w:rsid w:val="007F2FA1"/>
    <w:rsid w:val="008111C7"/>
    <w:rsid w:val="00813679"/>
    <w:rsid w:val="008164BC"/>
    <w:rsid w:val="00826320"/>
    <w:rsid w:val="008271B9"/>
    <w:rsid w:val="008301AF"/>
    <w:rsid w:val="0083562E"/>
    <w:rsid w:val="00842D1B"/>
    <w:rsid w:val="00853444"/>
    <w:rsid w:val="00855415"/>
    <w:rsid w:val="0086076A"/>
    <w:rsid w:val="008631B0"/>
    <w:rsid w:val="00864242"/>
    <w:rsid w:val="008648EA"/>
    <w:rsid w:val="00864A0C"/>
    <w:rsid w:val="00870B18"/>
    <w:rsid w:val="00877A01"/>
    <w:rsid w:val="00880FDC"/>
    <w:rsid w:val="008815D1"/>
    <w:rsid w:val="008863C2"/>
    <w:rsid w:val="00887C94"/>
    <w:rsid w:val="008A5C79"/>
    <w:rsid w:val="008A7ACB"/>
    <w:rsid w:val="008B3FF3"/>
    <w:rsid w:val="008B4D41"/>
    <w:rsid w:val="008B6BB4"/>
    <w:rsid w:val="008C0024"/>
    <w:rsid w:val="008C1020"/>
    <w:rsid w:val="008C59FD"/>
    <w:rsid w:val="008D48E0"/>
    <w:rsid w:val="008D6A46"/>
    <w:rsid w:val="008D6FA7"/>
    <w:rsid w:val="008E201B"/>
    <w:rsid w:val="008F2722"/>
    <w:rsid w:val="008F773B"/>
    <w:rsid w:val="008F7B0D"/>
    <w:rsid w:val="00900F4A"/>
    <w:rsid w:val="00902CCD"/>
    <w:rsid w:val="009043AA"/>
    <w:rsid w:val="009137D0"/>
    <w:rsid w:val="00924DFF"/>
    <w:rsid w:val="0093367C"/>
    <w:rsid w:val="00936DAF"/>
    <w:rsid w:val="00941E9B"/>
    <w:rsid w:val="00941FAF"/>
    <w:rsid w:val="00945A87"/>
    <w:rsid w:val="00960A32"/>
    <w:rsid w:val="00966834"/>
    <w:rsid w:val="009670DF"/>
    <w:rsid w:val="0096767B"/>
    <w:rsid w:val="0097320C"/>
    <w:rsid w:val="009767DB"/>
    <w:rsid w:val="009774D8"/>
    <w:rsid w:val="0098516C"/>
    <w:rsid w:val="00985D1D"/>
    <w:rsid w:val="009A4056"/>
    <w:rsid w:val="009A7D24"/>
    <w:rsid w:val="009B1B52"/>
    <w:rsid w:val="009B339C"/>
    <w:rsid w:val="009C71A2"/>
    <w:rsid w:val="009C7688"/>
    <w:rsid w:val="009D3852"/>
    <w:rsid w:val="009D5BB8"/>
    <w:rsid w:val="009E175D"/>
    <w:rsid w:val="009E2745"/>
    <w:rsid w:val="009F0B84"/>
    <w:rsid w:val="009F2013"/>
    <w:rsid w:val="009F26F7"/>
    <w:rsid w:val="009F675F"/>
    <w:rsid w:val="00A01E57"/>
    <w:rsid w:val="00A06E4E"/>
    <w:rsid w:val="00A14C64"/>
    <w:rsid w:val="00A2242F"/>
    <w:rsid w:val="00A22DB3"/>
    <w:rsid w:val="00A24E9F"/>
    <w:rsid w:val="00A27067"/>
    <w:rsid w:val="00A337C1"/>
    <w:rsid w:val="00A34BE6"/>
    <w:rsid w:val="00A50BA0"/>
    <w:rsid w:val="00A65FF3"/>
    <w:rsid w:val="00A67657"/>
    <w:rsid w:val="00A71FD1"/>
    <w:rsid w:val="00A730FE"/>
    <w:rsid w:val="00A83A25"/>
    <w:rsid w:val="00AA50E0"/>
    <w:rsid w:val="00AB2A99"/>
    <w:rsid w:val="00AC12D5"/>
    <w:rsid w:val="00AD7934"/>
    <w:rsid w:val="00AE17B3"/>
    <w:rsid w:val="00AE484E"/>
    <w:rsid w:val="00AF16D7"/>
    <w:rsid w:val="00AF2952"/>
    <w:rsid w:val="00AF3EAC"/>
    <w:rsid w:val="00AF546E"/>
    <w:rsid w:val="00AF62D6"/>
    <w:rsid w:val="00B064DF"/>
    <w:rsid w:val="00B11691"/>
    <w:rsid w:val="00B12F38"/>
    <w:rsid w:val="00B16AE3"/>
    <w:rsid w:val="00B21E93"/>
    <w:rsid w:val="00B2238A"/>
    <w:rsid w:val="00B275A1"/>
    <w:rsid w:val="00B31D58"/>
    <w:rsid w:val="00B43722"/>
    <w:rsid w:val="00B54A8F"/>
    <w:rsid w:val="00B56723"/>
    <w:rsid w:val="00B60DC7"/>
    <w:rsid w:val="00B612F0"/>
    <w:rsid w:val="00B71F68"/>
    <w:rsid w:val="00B74603"/>
    <w:rsid w:val="00B82239"/>
    <w:rsid w:val="00B862FB"/>
    <w:rsid w:val="00B87CF2"/>
    <w:rsid w:val="00B94950"/>
    <w:rsid w:val="00B95973"/>
    <w:rsid w:val="00BA1AEA"/>
    <w:rsid w:val="00BC0611"/>
    <w:rsid w:val="00BC22E7"/>
    <w:rsid w:val="00BC2366"/>
    <w:rsid w:val="00BC584A"/>
    <w:rsid w:val="00BD26D9"/>
    <w:rsid w:val="00BD300B"/>
    <w:rsid w:val="00BD45C8"/>
    <w:rsid w:val="00BE0899"/>
    <w:rsid w:val="00BE1082"/>
    <w:rsid w:val="00BE288D"/>
    <w:rsid w:val="00BE314B"/>
    <w:rsid w:val="00BE5AF8"/>
    <w:rsid w:val="00BE5EA3"/>
    <w:rsid w:val="00BF123A"/>
    <w:rsid w:val="00BF1C1B"/>
    <w:rsid w:val="00BF29B5"/>
    <w:rsid w:val="00C03CE5"/>
    <w:rsid w:val="00C10064"/>
    <w:rsid w:val="00C10C61"/>
    <w:rsid w:val="00C17AD1"/>
    <w:rsid w:val="00C17CC0"/>
    <w:rsid w:val="00C26548"/>
    <w:rsid w:val="00C30498"/>
    <w:rsid w:val="00C435F2"/>
    <w:rsid w:val="00C454A7"/>
    <w:rsid w:val="00C45A54"/>
    <w:rsid w:val="00C6436B"/>
    <w:rsid w:val="00C676C1"/>
    <w:rsid w:val="00C71135"/>
    <w:rsid w:val="00C75B10"/>
    <w:rsid w:val="00C8023C"/>
    <w:rsid w:val="00C80DA1"/>
    <w:rsid w:val="00CA28D0"/>
    <w:rsid w:val="00CA2BC7"/>
    <w:rsid w:val="00CB1A09"/>
    <w:rsid w:val="00CB2E1C"/>
    <w:rsid w:val="00CB56A5"/>
    <w:rsid w:val="00CC152F"/>
    <w:rsid w:val="00CC188D"/>
    <w:rsid w:val="00CC249A"/>
    <w:rsid w:val="00CC6AA2"/>
    <w:rsid w:val="00CD3F5C"/>
    <w:rsid w:val="00CD5EE8"/>
    <w:rsid w:val="00CD748C"/>
    <w:rsid w:val="00CE37A7"/>
    <w:rsid w:val="00CE55E5"/>
    <w:rsid w:val="00CF154B"/>
    <w:rsid w:val="00CF369A"/>
    <w:rsid w:val="00D14333"/>
    <w:rsid w:val="00D151FE"/>
    <w:rsid w:val="00D23B52"/>
    <w:rsid w:val="00D23C24"/>
    <w:rsid w:val="00D36B6C"/>
    <w:rsid w:val="00D51E8D"/>
    <w:rsid w:val="00D534CE"/>
    <w:rsid w:val="00D76485"/>
    <w:rsid w:val="00D874EC"/>
    <w:rsid w:val="00D9233D"/>
    <w:rsid w:val="00D93C6E"/>
    <w:rsid w:val="00D9512E"/>
    <w:rsid w:val="00DA213C"/>
    <w:rsid w:val="00DA4B3C"/>
    <w:rsid w:val="00DA68C9"/>
    <w:rsid w:val="00DD2BE8"/>
    <w:rsid w:val="00DD5DC0"/>
    <w:rsid w:val="00DD621F"/>
    <w:rsid w:val="00DD724D"/>
    <w:rsid w:val="00DD7B2E"/>
    <w:rsid w:val="00DE1D00"/>
    <w:rsid w:val="00E04701"/>
    <w:rsid w:val="00E1015F"/>
    <w:rsid w:val="00E11CA8"/>
    <w:rsid w:val="00E15C4E"/>
    <w:rsid w:val="00E22A47"/>
    <w:rsid w:val="00E308BA"/>
    <w:rsid w:val="00E3587F"/>
    <w:rsid w:val="00E4020F"/>
    <w:rsid w:val="00E42C4E"/>
    <w:rsid w:val="00E52158"/>
    <w:rsid w:val="00E5455D"/>
    <w:rsid w:val="00E54DB4"/>
    <w:rsid w:val="00E73225"/>
    <w:rsid w:val="00E76011"/>
    <w:rsid w:val="00E811CF"/>
    <w:rsid w:val="00E82DB8"/>
    <w:rsid w:val="00E832F1"/>
    <w:rsid w:val="00E86991"/>
    <w:rsid w:val="00E86F49"/>
    <w:rsid w:val="00E91871"/>
    <w:rsid w:val="00E949A8"/>
    <w:rsid w:val="00E952DC"/>
    <w:rsid w:val="00EB5C82"/>
    <w:rsid w:val="00EB68A4"/>
    <w:rsid w:val="00EC18E3"/>
    <w:rsid w:val="00EC2587"/>
    <w:rsid w:val="00EC2F14"/>
    <w:rsid w:val="00EC77CE"/>
    <w:rsid w:val="00EE0E41"/>
    <w:rsid w:val="00EE1BBA"/>
    <w:rsid w:val="00EE2198"/>
    <w:rsid w:val="00EE3B05"/>
    <w:rsid w:val="00F00EED"/>
    <w:rsid w:val="00F21939"/>
    <w:rsid w:val="00F23072"/>
    <w:rsid w:val="00F24988"/>
    <w:rsid w:val="00F27EB2"/>
    <w:rsid w:val="00F27F5B"/>
    <w:rsid w:val="00F30FBD"/>
    <w:rsid w:val="00F32F34"/>
    <w:rsid w:val="00F4144F"/>
    <w:rsid w:val="00F5019D"/>
    <w:rsid w:val="00F514D3"/>
    <w:rsid w:val="00F53F71"/>
    <w:rsid w:val="00F549B9"/>
    <w:rsid w:val="00F6232B"/>
    <w:rsid w:val="00F62C71"/>
    <w:rsid w:val="00F62E76"/>
    <w:rsid w:val="00F72DF4"/>
    <w:rsid w:val="00F87A0E"/>
    <w:rsid w:val="00FA6278"/>
    <w:rsid w:val="00FB25F1"/>
    <w:rsid w:val="00FC1006"/>
    <w:rsid w:val="00FD2268"/>
    <w:rsid w:val="00FD4AB3"/>
    <w:rsid w:val="00FD591B"/>
    <w:rsid w:val="00FF3A70"/>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536228"/>
    <w:rPr>
      <w:vertAlign w:val="superscript"/>
    </w:rPr>
  </w:style>
  <w:style w:type="character" w:styleId="Odwoaniedokomentarza">
    <w:name w:val="annotation reference"/>
    <w:basedOn w:val="Domylnaczcionkaakapitu"/>
    <w:uiPriority w:val="99"/>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6F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F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3175</Words>
  <Characters>19056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Marta Soroka</cp:lastModifiedBy>
  <cp:revision>2</cp:revision>
  <cp:lastPrinted>2025-02-26T07:14:00Z</cp:lastPrinted>
  <dcterms:created xsi:type="dcterms:W3CDTF">2025-04-02T08:42:00Z</dcterms:created>
  <dcterms:modified xsi:type="dcterms:W3CDTF">2025-04-02T08:42:00Z</dcterms:modified>
</cp:coreProperties>
</file>